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261" w:rsidRDefault="00F60261" w:rsidP="00F60261">
      <w:pPr>
        <w:jc w:val="both"/>
        <w:rPr>
          <w:b/>
          <w:u w:val="single"/>
        </w:rPr>
      </w:pPr>
      <w:r w:rsidRPr="00F60261">
        <w:rPr>
          <w:b/>
          <w:u w:val="single"/>
        </w:rPr>
        <w:t>Note sur la conjoncture du commerce extérieur de produits agricoles et agroalimentaires de la France à destination des quatre pays « pilotes » ciblés par la CTI</w:t>
      </w:r>
    </w:p>
    <w:p w:rsidR="00443C40" w:rsidRPr="00443C40" w:rsidRDefault="00443C40" w:rsidP="00F60261">
      <w:pPr>
        <w:jc w:val="both"/>
        <w:rPr>
          <w:b/>
          <w:i/>
        </w:rPr>
      </w:pPr>
      <w:r w:rsidRPr="00443C40">
        <w:rPr>
          <w:b/>
          <w:i/>
        </w:rPr>
        <w:t>Par Chloé PAQUETTE &amp; Anatole GAULTIER</w:t>
      </w:r>
      <w:r w:rsidR="00D639DC">
        <w:rPr>
          <w:b/>
          <w:i/>
        </w:rPr>
        <w:t xml:space="preserve"> (15</w:t>
      </w:r>
      <w:bookmarkStart w:id="0" w:name="_GoBack"/>
      <w:bookmarkEnd w:id="0"/>
      <w:r>
        <w:rPr>
          <w:b/>
          <w:i/>
        </w:rPr>
        <w:t>/10/2020)</w:t>
      </w:r>
    </w:p>
    <w:p w:rsidR="00C753A9" w:rsidRDefault="001D7A80" w:rsidP="00F60261">
      <w:pPr>
        <w:jc w:val="both"/>
      </w:pPr>
      <w:r>
        <w:t>Les chiffres portent sur une comparaison</w:t>
      </w:r>
      <w:r w:rsidR="00D306F7">
        <w:t xml:space="preserve"> des </w:t>
      </w:r>
      <w:r w:rsidR="006A332B">
        <w:t>exports agricoles et agroalimentaires français</w:t>
      </w:r>
      <w:r w:rsidR="00D306F7">
        <w:t xml:space="preserve"> en valeur</w:t>
      </w:r>
      <w:r>
        <w:t xml:space="preserve"> entre le 1</w:t>
      </w:r>
      <w:r w:rsidRPr="001D7A80">
        <w:rPr>
          <w:vertAlign w:val="superscript"/>
        </w:rPr>
        <w:t>er</w:t>
      </w:r>
      <w:r>
        <w:t xml:space="preserve"> semestre 2019 et le 1</w:t>
      </w:r>
      <w:r w:rsidRPr="001D7A80">
        <w:rPr>
          <w:vertAlign w:val="superscript"/>
        </w:rPr>
        <w:t>er</w:t>
      </w:r>
      <w:r>
        <w:t xml:space="preserve"> semestre 2020</w:t>
      </w:r>
      <w:r w:rsidR="006A332B">
        <w:t xml:space="preserve"> dans le but d’évaluer les impacts de la crise </w:t>
      </w:r>
      <w:r w:rsidR="008D06AF">
        <w:t>C</w:t>
      </w:r>
      <w:r w:rsidR="006A332B">
        <w:t>ovid</w:t>
      </w:r>
      <w:r>
        <w:t xml:space="preserve">. </w:t>
      </w:r>
      <w:r w:rsidR="00F60261">
        <w:t xml:space="preserve">Il s’agit de données fournissant des ordres de grandeur, mais qui restent imparfaites puisque les </w:t>
      </w:r>
      <w:r>
        <w:t xml:space="preserve">mois de janvier et février n’intégraient pas </w:t>
      </w:r>
      <w:r w:rsidR="006A332B">
        <w:t>encore les effets de la crise sanitaire</w:t>
      </w:r>
      <w:r w:rsidR="00F60261">
        <w:t xml:space="preserve"> sur l’essentiel du commerce international.</w:t>
      </w:r>
    </w:p>
    <w:p w:rsidR="00F60261" w:rsidRDefault="00F60261" w:rsidP="00F60261">
      <w:pPr>
        <w:jc w:val="both"/>
      </w:pPr>
      <w:r>
        <w:t>Sur la base de cette comparaison 1</w:t>
      </w:r>
      <w:r w:rsidRPr="00F60261">
        <w:rPr>
          <w:vertAlign w:val="superscript"/>
        </w:rPr>
        <w:t>er</w:t>
      </w:r>
      <w:r>
        <w:t xml:space="preserve"> semestre 2019 / 1</w:t>
      </w:r>
      <w:r w:rsidRPr="00F60261">
        <w:rPr>
          <w:vertAlign w:val="superscript"/>
        </w:rPr>
        <w:t>er</w:t>
      </w:r>
      <w:r>
        <w:t xml:space="preserve"> semestre 2020, on constate que nos exportations de produits agricoles et agroalimentaires sont en baisse (-4%), </w:t>
      </w:r>
      <w:r w:rsidR="000733E4">
        <w:t>baisse que l’on constate également sur l’UE (-2%) ai</w:t>
      </w:r>
      <w:r w:rsidR="000115B2">
        <w:t>n</w:t>
      </w:r>
      <w:r w:rsidR="000733E4">
        <w:t>si que sur le total de nos exportations vers</w:t>
      </w:r>
      <w:r>
        <w:t xml:space="preserve"> nos 15 premiers cli</w:t>
      </w:r>
      <w:r w:rsidR="000733E4">
        <w:t>ents (-3%).</w:t>
      </w:r>
    </w:p>
    <w:p w:rsidR="0076100D" w:rsidRDefault="006A332B" w:rsidP="00F60261">
      <w:pPr>
        <w:jc w:val="both"/>
      </w:pPr>
      <w:r>
        <w:t>Concernant</w:t>
      </w:r>
      <w:r w:rsidR="000733E4">
        <w:t xml:space="preserve"> les quatre pays pilotes, on notera </w:t>
      </w:r>
      <w:r>
        <w:t>avant toute chose une démarcation</w:t>
      </w:r>
      <w:r w:rsidR="00F45F91">
        <w:t xml:space="preserve"> entre </w:t>
      </w:r>
      <w:r w:rsidR="000733E4">
        <w:t xml:space="preserve">d’un côté, </w:t>
      </w:r>
      <w:r w:rsidR="00F45F91">
        <w:t>l’Allemagne et Japon qui se situent dans le peloton des premiers clients de la France (respectivement 1</w:t>
      </w:r>
      <w:r w:rsidR="00F45F91" w:rsidRPr="00F45F91">
        <w:rPr>
          <w:vertAlign w:val="superscript"/>
        </w:rPr>
        <w:t>er</w:t>
      </w:r>
      <w:r w:rsidR="00F45F91">
        <w:t xml:space="preserve"> et 11</w:t>
      </w:r>
      <w:r w:rsidR="00F45F91" w:rsidRPr="00F45F91">
        <w:rPr>
          <w:vertAlign w:val="superscript"/>
        </w:rPr>
        <w:t>ème</w:t>
      </w:r>
      <w:r w:rsidR="00F45F91">
        <w:t>), tandis que les échanges avec la Côte d’Ivoire et le Mexique sont plus modestes (respectivement 28</w:t>
      </w:r>
      <w:r w:rsidR="00F45F91" w:rsidRPr="00F45F91">
        <w:rPr>
          <w:vertAlign w:val="superscript"/>
        </w:rPr>
        <w:t>ème</w:t>
      </w:r>
      <w:r w:rsidR="00F45F91">
        <w:t xml:space="preserve"> et 39</w:t>
      </w:r>
      <w:r w:rsidR="00F45F91" w:rsidRPr="00F45F91">
        <w:rPr>
          <w:vertAlign w:val="superscript"/>
        </w:rPr>
        <w:t>ème</w:t>
      </w:r>
      <w:r w:rsidR="00F45F91">
        <w:t xml:space="preserve"> clients de la France). </w:t>
      </w:r>
    </w:p>
    <w:p w:rsidR="00BF7720" w:rsidRDefault="000733E4" w:rsidP="00F60261">
      <w:pPr>
        <w:jc w:val="both"/>
      </w:pPr>
      <w:r>
        <w:t xml:space="preserve">L’évolution de la conjoncture est négative pour la première catégorie, puisque nos exportations vers l’Allemagne et le Japon </w:t>
      </w:r>
      <w:r w:rsidR="009D27FA">
        <w:t xml:space="preserve">ont diminué respectivement de </w:t>
      </w:r>
      <w:r>
        <w:t>1,5% et 8%. En revanche, l</w:t>
      </w:r>
      <w:r w:rsidR="001D7A80">
        <w:t>es échanges se sont relativement maintenus avec la Côte d’Ivoire (+</w:t>
      </w:r>
      <w:r>
        <w:t>3%) et le Mexique se démarque par</w:t>
      </w:r>
      <w:r w:rsidR="00BF7720">
        <w:t xml:space="preserve"> une </w:t>
      </w:r>
      <w:r>
        <w:t>forte tendance haussière (+58</w:t>
      </w:r>
      <w:r w:rsidR="00BF7720">
        <w:t>% par rapport à 2019), principalement lié à l’exp</w:t>
      </w:r>
      <w:r w:rsidR="006A332B">
        <w:t>losion des exports</w:t>
      </w:r>
      <w:r w:rsidR="005B3100">
        <w:t xml:space="preserve"> de céréales.</w:t>
      </w:r>
    </w:p>
    <w:p w:rsidR="00A64FF4" w:rsidRDefault="00A64FF4" w:rsidP="00F60261">
      <w:pPr>
        <w:jc w:val="both"/>
      </w:pPr>
    </w:p>
    <w:p w:rsidR="006A4244" w:rsidRPr="006A4244" w:rsidRDefault="006A4244" w:rsidP="00F60261">
      <w:pPr>
        <w:jc w:val="both"/>
        <w:rPr>
          <w:b/>
          <w:u w:val="single"/>
        </w:rPr>
      </w:pPr>
      <w:r w:rsidRPr="006A4244">
        <w:rPr>
          <w:b/>
          <w:u w:val="single"/>
        </w:rPr>
        <w:t>Allemagne</w:t>
      </w:r>
    </w:p>
    <w:p w:rsidR="006A4244" w:rsidRDefault="009C0E7B" w:rsidP="00F60261">
      <w:pPr>
        <w:jc w:val="both"/>
      </w:pPr>
      <w:r>
        <w:t>Les exports</w:t>
      </w:r>
      <w:r w:rsidR="002A1858">
        <w:t xml:space="preserve"> agricoles et agroalimentaires français </w:t>
      </w:r>
      <w:r w:rsidR="00742CDA">
        <w:t xml:space="preserve">vers l’Allemagne accusent une </w:t>
      </w:r>
      <w:r>
        <w:t>baisse en valeur</w:t>
      </w:r>
      <w:r w:rsidR="00524F79">
        <w:t xml:space="preserve"> de -1,5%</w:t>
      </w:r>
      <w:r>
        <w:t xml:space="preserve"> entre les p</w:t>
      </w:r>
      <w:r w:rsidR="00524F79">
        <w:t>remiers semestres 2019 et 2020</w:t>
      </w:r>
      <w:r w:rsidR="002A1858">
        <w:t xml:space="preserve">, passant de 3,45 Md </w:t>
      </w:r>
      <w:r w:rsidR="00742CDA">
        <w:t xml:space="preserve">EUR </w:t>
      </w:r>
      <w:r w:rsidR="002A1858">
        <w:t>à 3,40 Md</w:t>
      </w:r>
      <w:r w:rsidR="00742CDA">
        <w:t xml:space="preserve"> EUR</w:t>
      </w:r>
      <w:r w:rsidR="00524F79">
        <w:t xml:space="preserve">. </w:t>
      </w:r>
      <w:r w:rsidR="002A1858">
        <w:t>Cette diminution</w:t>
      </w:r>
      <w:r w:rsidR="00AA3282">
        <w:t xml:space="preserve"> est cependant moins marquée qu’avec le reste du monde (-4%). Elle</w:t>
      </w:r>
      <w:r w:rsidR="00524F79">
        <w:t xml:space="preserve"> est tirée par les boissons, principal poste d’</w:t>
      </w:r>
      <w:r w:rsidR="00A14F16">
        <w:t>export</w:t>
      </w:r>
      <w:r w:rsidR="00AA3282">
        <w:t xml:space="preserve"> vers le pays</w:t>
      </w:r>
      <w:r w:rsidR="00A14F16">
        <w:t xml:space="preserve"> (-6</w:t>
      </w:r>
      <w:r w:rsidR="00524F79">
        <w:t>%), ainsi que les céréales (</w:t>
      </w:r>
      <w:r w:rsidR="008B52FB">
        <w:t>maïs, blé et orge principalement) (</w:t>
      </w:r>
      <w:r w:rsidR="00524F79">
        <w:t xml:space="preserve">-6%), les graines et fruits oléagineux </w:t>
      </w:r>
      <w:r w:rsidR="008B52FB">
        <w:t xml:space="preserve">(colza en majorité) </w:t>
      </w:r>
      <w:r w:rsidR="00524F79">
        <w:t>(-29%), les préparations à base de céréales (-4%) et les légumes (-2%). Les produits laitiers, dont les exportations ont augmenté de 11% pendant la période,</w:t>
      </w:r>
      <w:r w:rsidR="00F54B27">
        <w:t xml:space="preserve"> portés par le fromage et le lait,</w:t>
      </w:r>
      <w:r w:rsidR="00524F79">
        <w:t xml:space="preserve"> contrebalancent cette baisse.</w:t>
      </w:r>
    </w:p>
    <w:p w:rsidR="006A4244" w:rsidRDefault="00A94460" w:rsidP="00F60261">
      <w:pPr>
        <w:jc w:val="both"/>
      </w:pPr>
      <w:r>
        <w:t>Les importations agricoles et agroalimentaires allemandes ont augmenté de plus de 2%</w:t>
      </w:r>
      <w:r w:rsidR="00AB2FFD">
        <w:t xml:space="preserve"> entre les premiers semestres 2019 et 2020</w:t>
      </w:r>
      <w:r>
        <w:t>. Les principaux fournisseurs de l’Allemagne sont européens (Pays Bas avec 19% des parts de marché puis Pologne, Espagne, Italie, Belgique, Autriche, Danemark) et participent de cette hausse. En particulier, les importations depuis la Pologne et l’Espagne ont augmenté de 11% et 12% respectivement. En revanche, la France, 5</w:t>
      </w:r>
      <w:r w:rsidRPr="00A94460">
        <w:rPr>
          <w:vertAlign w:val="superscript"/>
        </w:rPr>
        <w:t>ème</w:t>
      </w:r>
      <w:r>
        <w:t xml:space="preserve"> fournisseur de l’Allemagne avec autour de 7% des parts de marché, est le seul des principaux fournisseurs du pays à accuser une baisse avec près de -6% d’</w:t>
      </w:r>
      <w:r w:rsidR="00942E1B">
        <w:t>importations en moins</w:t>
      </w:r>
      <w:r w:rsidR="00AB2FFD">
        <w:t xml:space="preserve"> pendant la période</w:t>
      </w:r>
      <w:r w:rsidR="00942E1B">
        <w:t>.</w:t>
      </w:r>
    </w:p>
    <w:p w:rsidR="006A4244" w:rsidRDefault="006A4244" w:rsidP="00F60261">
      <w:pPr>
        <w:jc w:val="both"/>
      </w:pPr>
    </w:p>
    <w:p w:rsidR="00012390" w:rsidRPr="009211D0" w:rsidRDefault="00012390" w:rsidP="00F60261">
      <w:pPr>
        <w:jc w:val="both"/>
        <w:rPr>
          <w:b/>
          <w:u w:val="single"/>
        </w:rPr>
      </w:pPr>
      <w:r w:rsidRPr="009211D0">
        <w:rPr>
          <w:b/>
          <w:u w:val="single"/>
        </w:rPr>
        <w:t xml:space="preserve">Japon </w:t>
      </w:r>
    </w:p>
    <w:p w:rsidR="00A64FF4" w:rsidRDefault="00900E3D" w:rsidP="00F60261">
      <w:pPr>
        <w:jc w:val="both"/>
      </w:pPr>
      <w:r>
        <w:t xml:space="preserve">La baisse de nos échanges vers le Japon (-8%) </w:t>
      </w:r>
      <w:r w:rsidR="00D44876">
        <w:t xml:space="preserve">au premier semestre 2020 </w:t>
      </w:r>
      <w:r>
        <w:t>est plus marquée qu’</w:t>
      </w:r>
      <w:r w:rsidR="00072C13">
        <w:t>avec le reste du monde (</w:t>
      </w:r>
      <w:r>
        <w:t xml:space="preserve">-4%). </w:t>
      </w:r>
      <w:r w:rsidR="00072C13">
        <w:t>Les vins</w:t>
      </w:r>
      <w:r w:rsidR="00D44876">
        <w:t xml:space="preserve"> et spiritueux</w:t>
      </w:r>
      <w:r w:rsidR="00072C13">
        <w:t>, qui représentent la moitié de nos exportations</w:t>
      </w:r>
      <w:r w:rsidR="00D44876">
        <w:t xml:space="preserve"> vers ce pays</w:t>
      </w:r>
      <w:r w:rsidR="00072C13">
        <w:t xml:space="preserve">, </w:t>
      </w:r>
      <w:r w:rsidR="00D44876">
        <w:t xml:space="preserve">illustrent cette conjoncture </w:t>
      </w:r>
      <w:r w:rsidR="00072C13">
        <w:t xml:space="preserve">puisqu’ils accusent une </w:t>
      </w:r>
      <w:r w:rsidR="00D44876">
        <w:t>baisse</w:t>
      </w:r>
      <w:r w:rsidR="009D27FA">
        <w:t xml:space="preserve"> de </w:t>
      </w:r>
      <w:r w:rsidR="00D44876">
        <w:t>9% par rapport à l’an dernier. En revanche, l</w:t>
      </w:r>
      <w:r w:rsidR="00E149F7">
        <w:t xml:space="preserve">es autres filières importantes </w:t>
      </w:r>
      <w:r w:rsidR="00D44876">
        <w:t>pour nos exportations</w:t>
      </w:r>
      <w:r w:rsidR="00E149F7">
        <w:t xml:space="preserve"> (produits laitiers, résidus et déchets </w:t>
      </w:r>
      <w:r w:rsidR="00E149F7">
        <w:lastRenderedPageBreak/>
        <w:t xml:space="preserve">des industries alimentaires, viandes, préparations à base de céréales), se maintiennent globalement au même niveau que 2019. </w:t>
      </w:r>
    </w:p>
    <w:p w:rsidR="00897324" w:rsidRDefault="000A414F" w:rsidP="00F60261">
      <w:pPr>
        <w:jc w:val="both"/>
      </w:pPr>
      <w:r>
        <w:t>Derr</w:t>
      </w:r>
      <w:r w:rsidR="00376AB8">
        <w:t>ière la photographie globale d’un</w:t>
      </w:r>
      <w:r>
        <w:t xml:space="preserve"> maintien du niveau d’importations </w:t>
      </w:r>
      <w:r w:rsidR="00376AB8">
        <w:t>japonaises en produits agricoles et agroalimentaires</w:t>
      </w:r>
      <w:r>
        <w:t>, les performances sont contrastées notamment entre les pays européens. La France, 2</w:t>
      </w:r>
      <w:r w:rsidRPr="000A414F">
        <w:rPr>
          <w:vertAlign w:val="superscript"/>
        </w:rPr>
        <w:t>ème</w:t>
      </w:r>
      <w:r>
        <w:t xml:space="preserve"> fournisseur européen du Japon, fait moins bien que l’Italie dont les parts de marché ont augmenté par rapport au premier semestre 2019 (+13%)</w:t>
      </w:r>
      <w:r w:rsidR="00376AB8">
        <w:t>. L’Allemagne tire son épingle du jeu puisque,</w:t>
      </w:r>
      <w:r w:rsidR="009C7BA1">
        <w:t xml:space="preserve"> bien que située loin derrière, </w:t>
      </w:r>
      <w:r w:rsidR="00376AB8">
        <w:t>elle bénéficie</w:t>
      </w:r>
      <w:r w:rsidR="00454F16">
        <w:t xml:space="preserve"> d’une </w:t>
      </w:r>
      <w:r w:rsidR="00376AB8">
        <w:t>progression notable</w:t>
      </w:r>
      <w:r w:rsidR="00454F16">
        <w:t xml:space="preserve"> des importatio</w:t>
      </w:r>
      <w:r w:rsidR="00897324">
        <w:t>ns japonaises en sa faveur (+1</w:t>
      </w:r>
      <w:r w:rsidR="00454F16">
        <w:t>7%)</w:t>
      </w:r>
      <w:r w:rsidR="00E63DD2">
        <w:t xml:space="preserve">.  </w:t>
      </w:r>
      <w:r w:rsidR="00897324">
        <w:t xml:space="preserve">L’Espagne, elle, se maintient, tandis que </w:t>
      </w:r>
      <w:r w:rsidR="00E63DD2">
        <w:t>les Pays-Bas et le Danemark accusent le coup (respectivement -3% et -17%)</w:t>
      </w:r>
      <w:r w:rsidR="00A23E3F">
        <w:t xml:space="preserve">. </w:t>
      </w:r>
    </w:p>
    <w:p w:rsidR="000A414F" w:rsidRDefault="00A23E3F" w:rsidP="00F60261">
      <w:pPr>
        <w:jc w:val="both"/>
      </w:pPr>
      <w:r w:rsidRPr="009C7BA1">
        <w:t>Côté pays tiers,</w:t>
      </w:r>
      <w:r>
        <w:t xml:space="preserve"> </w:t>
      </w:r>
      <w:r w:rsidR="000A35DE">
        <w:t xml:space="preserve">la principale information est la performance du Brésil </w:t>
      </w:r>
      <w:r w:rsidR="009C7BA1">
        <w:t>(6</w:t>
      </w:r>
      <w:r w:rsidR="009C7BA1" w:rsidRPr="009C7BA1">
        <w:rPr>
          <w:vertAlign w:val="superscript"/>
        </w:rPr>
        <w:t>ème</w:t>
      </w:r>
      <w:r w:rsidR="009C7BA1">
        <w:t xml:space="preserve"> pays fournisseur) </w:t>
      </w:r>
      <w:r w:rsidR="000A35DE">
        <w:t>dont les parts de marché ont fortement augmenté (+42% des importations japonaises en provenance du Brésil).</w:t>
      </w:r>
    </w:p>
    <w:p w:rsidR="00012390" w:rsidRDefault="00012390" w:rsidP="00F60261">
      <w:pPr>
        <w:jc w:val="both"/>
      </w:pPr>
    </w:p>
    <w:p w:rsidR="00A64FF4" w:rsidRPr="009211D0" w:rsidRDefault="00A64FF4" w:rsidP="00F60261">
      <w:pPr>
        <w:jc w:val="both"/>
        <w:rPr>
          <w:b/>
          <w:u w:val="single"/>
        </w:rPr>
      </w:pPr>
      <w:r w:rsidRPr="009211D0">
        <w:rPr>
          <w:b/>
          <w:u w:val="single"/>
        </w:rPr>
        <w:t>Côte d’Ivoire</w:t>
      </w:r>
    </w:p>
    <w:p w:rsidR="00A64FF4" w:rsidRDefault="00404000" w:rsidP="00F60261">
      <w:pPr>
        <w:jc w:val="both"/>
      </w:pPr>
      <w:r>
        <w:t>La stabilité</w:t>
      </w:r>
      <w:r w:rsidR="00A64FF4">
        <w:t xml:space="preserve"> de </w:t>
      </w:r>
      <w:r w:rsidR="003A41C8">
        <w:t xml:space="preserve">la valeur de </w:t>
      </w:r>
      <w:r w:rsidR="00A64FF4">
        <w:t xml:space="preserve">nos </w:t>
      </w:r>
      <w:r w:rsidR="000648B1">
        <w:t>exportations</w:t>
      </w:r>
      <w:r w:rsidR="00A64FF4">
        <w:t xml:space="preserve"> avec la Côt</w:t>
      </w:r>
      <w:r w:rsidR="00EF22A7">
        <w:t xml:space="preserve">e d’Ivoire </w:t>
      </w:r>
      <w:r w:rsidR="000648B1">
        <w:t>(+</w:t>
      </w:r>
      <w:r w:rsidR="00381921">
        <w:t xml:space="preserve">3%) </w:t>
      </w:r>
      <w:r w:rsidR="00EF22A7">
        <w:t xml:space="preserve">est principalement due </w:t>
      </w:r>
      <w:r w:rsidR="00A64FF4">
        <w:t xml:space="preserve">à </w:t>
      </w:r>
      <w:r w:rsidR="00EF22A7">
        <w:t xml:space="preserve">une forte augmentation </w:t>
      </w:r>
      <w:r w:rsidR="000648B1">
        <w:t>du poste</w:t>
      </w:r>
      <w:r w:rsidR="00A64FF4">
        <w:t xml:space="preserve"> céréales (essentiellement du blé tendre), à hauteur de +43%</w:t>
      </w:r>
      <w:r w:rsidR="00EF22A7">
        <w:t xml:space="preserve"> par rapport au premier semestre de l’an dernier</w:t>
      </w:r>
      <w:r w:rsidR="00A64FF4">
        <w:t>. Dans le même temps nos exportati</w:t>
      </w:r>
      <w:r w:rsidR="009D27FA">
        <w:t xml:space="preserve">ons de tabac ont chuté de </w:t>
      </w:r>
      <w:r w:rsidR="00EF22A7">
        <w:t xml:space="preserve">33%, </w:t>
      </w:r>
      <w:r w:rsidR="00452430">
        <w:t>tandis que les</w:t>
      </w:r>
      <w:r w:rsidR="00EF22A7">
        <w:t xml:space="preserve"> produits laitiers affichent de bons résultats </w:t>
      </w:r>
      <w:r w:rsidR="00A64FF4">
        <w:t>(+11%).</w:t>
      </w:r>
    </w:p>
    <w:p w:rsidR="00E452F0" w:rsidRDefault="009D27FA" w:rsidP="00F60261">
      <w:pPr>
        <w:jc w:val="both"/>
      </w:pPr>
      <w:r>
        <w:t>Si l’on observe les importations globales du pays, la France a de quoi se réjouir</w:t>
      </w:r>
      <w:r w:rsidR="00E452F0">
        <w:t xml:space="preserve"> puisque les importations </w:t>
      </w:r>
      <w:r>
        <w:t>ivoiriennes de produits agricoles et agroalimentaires français</w:t>
      </w:r>
      <w:r w:rsidR="00E452F0">
        <w:t xml:space="preserve"> ont augmenté de 8% alors qu’elles ont baissé de 9% pour l’ensemble du monde. Nous restons le premier fournisseur du pays </w:t>
      </w:r>
      <w:r>
        <w:t>dans ce secteur</w:t>
      </w:r>
      <w:r w:rsidR="00E452F0">
        <w:t xml:space="preserve"> (20% de parts de marché)</w:t>
      </w:r>
      <w:r w:rsidR="008053C2">
        <w:t>, suivi du Sénégal et du Vietnam</w:t>
      </w:r>
      <w:r w:rsidR="00E452F0">
        <w:t>. Néanmoins s</w:t>
      </w:r>
      <w:r w:rsidR="00623D5E">
        <w:t>i</w:t>
      </w:r>
      <w:r w:rsidR="00AC37E9">
        <w:t xml:space="preserve"> l’on met</w:t>
      </w:r>
      <w:r w:rsidR="00623D5E">
        <w:t xml:space="preserve"> à part l’Espagne           </w:t>
      </w:r>
      <w:r w:rsidR="00E452F0">
        <w:t>(-</w:t>
      </w:r>
      <w:r w:rsidR="00623D5E">
        <w:t>4</w:t>
      </w:r>
      <w:r w:rsidR="00E452F0">
        <w:t xml:space="preserve">%), le reste de nos concurrents </w:t>
      </w:r>
      <w:r w:rsidR="00623D5E">
        <w:t xml:space="preserve">européens </w:t>
      </w:r>
      <w:r w:rsidR="00E452F0">
        <w:t>affichent des meil</w:t>
      </w:r>
      <w:r w:rsidR="00012390">
        <w:t>l</w:t>
      </w:r>
      <w:r w:rsidR="00E452F0">
        <w:t xml:space="preserve">eures performances que la France (+21% </w:t>
      </w:r>
      <w:r w:rsidR="00623D5E">
        <w:t>des importations en provenance des</w:t>
      </w:r>
      <w:r w:rsidR="00E452F0">
        <w:t xml:space="preserve"> Pays-Bas, +11% pour l’Allemagne, +14% pour l’Irl</w:t>
      </w:r>
      <w:r w:rsidR="00623D5E">
        <w:t>ande, et +30% pour la Pologne), ce qui fait peser une incertitude sur le maintien à plus long terme des parts de marché françaises en Cote d’Ivoire.</w:t>
      </w:r>
    </w:p>
    <w:p w:rsidR="00A23E3F" w:rsidRDefault="00A23E3F" w:rsidP="00F60261">
      <w:pPr>
        <w:jc w:val="both"/>
      </w:pPr>
      <w:r w:rsidRPr="006D4851">
        <w:t xml:space="preserve">Côté </w:t>
      </w:r>
      <w:r w:rsidR="00E87200">
        <w:t>pays tiers, les principaux perdants dans la conjoncture actuelle sont le Vietnam (3</w:t>
      </w:r>
      <w:r w:rsidR="00E87200" w:rsidRPr="00E87200">
        <w:rPr>
          <w:vertAlign w:val="superscript"/>
        </w:rPr>
        <w:t>ème</w:t>
      </w:r>
      <w:r w:rsidR="00E87200">
        <w:t xml:space="preserve"> fournisseur</w:t>
      </w:r>
      <w:r w:rsidR="006D4851">
        <w:t xml:space="preserve"> de la Côte d’Ivoire</w:t>
      </w:r>
      <w:r w:rsidR="00E87200">
        <w:t>, -34%), la Mauritanie (5</w:t>
      </w:r>
      <w:r w:rsidR="00E87200" w:rsidRPr="00E87200">
        <w:rPr>
          <w:vertAlign w:val="superscript"/>
        </w:rPr>
        <w:t>ème</w:t>
      </w:r>
      <w:r w:rsidR="00E87200">
        <w:t>, -34%), la Chine (8</w:t>
      </w:r>
      <w:r w:rsidR="00E87200" w:rsidRPr="00E87200">
        <w:rPr>
          <w:vertAlign w:val="superscript"/>
        </w:rPr>
        <w:t>ème</w:t>
      </w:r>
      <w:r w:rsidR="00E87200">
        <w:t>, -63%), et la Russie (11</w:t>
      </w:r>
      <w:r w:rsidR="00E87200" w:rsidRPr="00E87200">
        <w:rPr>
          <w:vertAlign w:val="superscript"/>
        </w:rPr>
        <w:t>ème</w:t>
      </w:r>
      <w:r w:rsidR="00E87200">
        <w:t>, -33%).</w:t>
      </w:r>
    </w:p>
    <w:p w:rsidR="00F60261" w:rsidRDefault="00F60261" w:rsidP="00F60261">
      <w:pPr>
        <w:jc w:val="both"/>
      </w:pPr>
    </w:p>
    <w:p w:rsidR="004D4850" w:rsidRPr="00CC7C62" w:rsidRDefault="00CC7C62" w:rsidP="00F60261">
      <w:pPr>
        <w:jc w:val="both"/>
        <w:rPr>
          <w:b/>
          <w:u w:val="single"/>
        </w:rPr>
      </w:pPr>
      <w:r w:rsidRPr="00CC7C62">
        <w:rPr>
          <w:b/>
          <w:u w:val="single"/>
        </w:rPr>
        <w:t>Mexique</w:t>
      </w:r>
    </w:p>
    <w:p w:rsidR="00CC7C62" w:rsidRDefault="00DC3FC9" w:rsidP="00F60261">
      <w:pPr>
        <w:jc w:val="both"/>
      </w:pPr>
      <w:r>
        <w:t xml:space="preserve">Les exports de la France vers le Mexique sont marqués par une grande variabilité. Entre les premiers semestres 2019 et 2020, ils </w:t>
      </w:r>
      <w:r w:rsidR="009B2103">
        <w:t>se sont accrus</w:t>
      </w:r>
      <w:r>
        <w:t xml:space="preserve"> de 57%</w:t>
      </w:r>
      <w:r w:rsidR="00021727">
        <w:t xml:space="preserve"> passant ainsi de 63 M EUR à 99 M EUR</w:t>
      </w:r>
      <w:r w:rsidR="00D01A9C">
        <w:t xml:space="preserve"> en valeur</w:t>
      </w:r>
      <w:r>
        <w:t>. Cette hausse est majoritairement tirée par les exports de céréales, en quasi-totalité du blé et de l’orge, dont la valeur exportée est passée de 62 </w:t>
      </w:r>
      <w:r w:rsidR="00021727">
        <w:t>m EUR</w:t>
      </w:r>
      <w:r>
        <w:t xml:space="preserve"> à 47</w:t>
      </w:r>
      <w:r w:rsidR="00021727">
        <w:t xml:space="preserve"> M EUR</w:t>
      </w:r>
      <w:r>
        <w:t xml:space="preserve">. Les </w:t>
      </w:r>
      <w:r w:rsidR="009B2103">
        <w:t xml:space="preserve">exports de </w:t>
      </w:r>
      <w:r>
        <w:t>préparations alimentaires</w:t>
      </w:r>
      <w:r w:rsidR="009B2103">
        <w:t xml:space="preserve"> (+21%)</w:t>
      </w:r>
      <w:r>
        <w:t xml:space="preserve"> et préparations à base de céréales </w:t>
      </w:r>
      <w:r w:rsidR="009B2103">
        <w:t>(+37%) ont également augmenté pendant la période</w:t>
      </w:r>
      <w:r w:rsidR="00624B31">
        <w:t>. En revanche, le</w:t>
      </w:r>
      <w:r w:rsidR="00AA3321">
        <w:t>s exports français de boissons (</w:t>
      </w:r>
      <w:r w:rsidR="00624B31">
        <w:t>majoritairement de vin et cognac</w:t>
      </w:r>
      <w:r w:rsidR="00AA3321">
        <w:t xml:space="preserve">) et de résidus </w:t>
      </w:r>
      <w:r w:rsidR="00AA3321" w:rsidRPr="00AA3321">
        <w:t>des industries alimentaires</w:t>
      </w:r>
      <w:r w:rsidR="00624B31">
        <w:t xml:space="preserve"> </w:t>
      </w:r>
      <w:r w:rsidR="00D01A9C">
        <w:t xml:space="preserve">(principalement des préparations pour l’alimentation animale) </w:t>
      </w:r>
      <w:r w:rsidR="00624B31">
        <w:t xml:space="preserve">ont chuté </w:t>
      </w:r>
      <w:r w:rsidR="00AA3321">
        <w:t>respectivement de 36% et 18%.</w:t>
      </w:r>
    </w:p>
    <w:p w:rsidR="003A41C8" w:rsidRDefault="002A1858" w:rsidP="00F60261">
      <w:pPr>
        <w:jc w:val="both"/>
      </w:pPr>
      <w:r>
        <w:t>Les importations du Mexique depuis le reste du monde so</w:t>
      </w:r>
      <w:r w:rsidR="00CB396C">
        <w:t>nt restées stables entre les deux périodes considérées</w:t>
      </w:r>
      <w:r>
        <w:t xml:space="preserve">. </w:t>
      </w:r>
      <w:r w:rsidR="0020455C">
        <w:t>La France est le 7ème fournisseur du pays avec près d</w:t>
      </w:r>
      <w:r w:rsidR="00D110AC">
        <w:t xml:space="preserve">e </w:t>
      </w:r>
      <w:r w:rsidR="0020455C">
        <w:t xml:space="preserve">1% des parts de marché globales, loin derrière les Etats Unis et le Canada (70% et 6,5% des parts de marché respectivement) qui ont globalement maintenus leurs exports en valeur vers cette destination entre les premiers semestres 2019 et 2020. </w:t>
      </w:r>
      <w:r w:rsidR="00D110AC">
        <w:t xml:space="preserve">En ce qui concerne nos principaux concurrents européens, l’Espagne et les Pays Bas ont </w:t>
      </w:r>
      <w:r w:rsidR="00D110AC">
        <w:lastRenderedPageBreak/>
        <w:t>moins exporté pendant la période (-7% et -1,5%) tandis que l’Allemagne et l’Italie s’en sortent mieux (+11% et +4%).</w:t>
      </w:r>
      <w:r w:rsidR="00CF6E94">
        <w:t xml:space="preserve"> Le Brésil (+26% d’exports en valeur sur la période), le Chili (-8%) et la Chine (-11%) sont aussi des fournisseurs majeurs du Mexique avec près de 2% des parts de marché chacun.</w:t>
      </w:r>
    </w:p>
    <w:sectPr w:rsidR="003A4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D3A"/>
    <w:rsid w:val="000115B2"/>
    <w:rsid w:val="00012390"/>
    <w:rsid w:val="00021727"/>
    <w:rsid w:val="00040789"/>
    <w:rsid w:val="000648B1"/>
    <w:rsid w:val="00072C13"/>
    <w:rsid w:val="000733E4"/>
    <w:rsid w:val="00091D3A"/>
    <w:rsid w:val="000A35DE"/>
    <w:rsid w:val="000A414F"/>
    <w:rsid w:val="00113ED2"/>
    <w:rsid w:val="001A61FA"/>
    <w:rsid w:val="001D7A80"/>
    <w:rsid w:val="0020455C"/>
    <w:rsid w:val="002A1858"/>
    <w:rsid w:val="00376AB8"/>
    <w:rsid w:val="00381921"/>
    <w:rsid w:val="003A41C8"/>
    <w:rsid w:val="003C564D"/>
    <w:rsid w:val="003D0F7D"/>
    <w:rsid w:val="003D27A8"/>
    <w:rsid w:val="00404000"/>
    <w:rsid w:val="004370EA"/>
    <w:rsid w:val="00443C40"/>
    <w:rsid w:val="00452430"/>
    <w:rsid w:val="00454F16"/>
    <w:rsid w:val="004D4850"/>
    <w:rsid w:val="00511132"/>
    <w:rsid w:val="00524F79"/>
    <w:rsid w:val="0058551F"/>
    <w:rsid w:val="005B3100"/>
    <w:rsid w:val="00623D5E"/>
    <w:rsid w:val="00624B31"/>
    <w:rsid w:val="006A332B"/>
    <w:rsid w:val="006A4244"/>
    <w:rsid w:val="006D4851"/>
    <w:rsid w:val="0070621B"/>
    <w:rsid w:val="00742CDA"/>
    <w:rsid w:val="0076100D"/>
    <w:rsid w:val="008053C2"/>
    <w:rsid w:val="008445C3"/>
    <w:rsid w:val="00897324"/>
    <w:rsid w:val="008A1DAB"/>
    <w:rsid w:val="008B52FB"/>
    <w:rsid w:val="008D06AF"/>
    <w:rsid w:val="008F0F03"/>
    <w:rsid w:val="00900E3D"/>
    <w:rsid w:val="009211D0"/>
    <w:rsid w:val="00942E1B"/>
    <w:rsid w:val="00953F76"/>
    <w:rsid w:val="009B2103"/>
    <w:rsid w:val="009C0E7B"/>
    <w:rsid w:val="009C7BA1"/>
    <w:rsid w:val="009D27FA"/>
    <w:rsid w:val="009D59A2"/>
    <w:rsid w:val="00A14F16"/>
    <w:rsid w:val="00A23E3F"/>
    <w:rsid w:val="00A64FF4"/>
    <w:rsid w:val="00A855C9"/>
    <w:rsid w:val="00A94460"/>
    <w:rsid w:val="00AA3282"/>
    <w:rsid w:val="00AA3321"/>
    <w:rsid w:val="00AB2FFD"/>
    <w:rsid w:val="00AC37E9"/>
    <w:rsid w:val="00B16DCE"/>
    <w:rsid w:val="00BF7720"/>
    <w:rsid w:val="00C42A92"/>
    <w:rsid w:val="00C52CE5"/>
    <w:rsid w:val="00C80662"/>
    <w:rsid w:val="00CB396C"/>
    <w:rsid w:val="00CC2FC6"/>
    <w:rsid w:val="00CC7C62"/>
    <w:rsid w:val="00CF6E94"/>
    <w:rsid w:val="00D01A9C"/>
    <w:rsid w:val="00D110AC"/>
    <w:rsid w:val="00D306F7"/>
    <w:rsid w:val="00D44876"/>
    <w:rsid w:val="00D639DC"/>
    <w:rsid w:val="00D73EA0"/>
    <w:rsid w:val="00DA065A"/>
    <w:rsid w:val="00DC3FC9"/>
    <w:rsid w:val="00E149C4"/>
    <w:rsid w:val="00E149F7"/>
    <w:rsid w:val="00E34192"/>
    <w:rsid w:val="00E452F0"/>
    <w:rsid w:val="00E63DD2"/>
    <w:rsid w:val="00E82A19"/>
    <w:rsid w:val="00E87200"/>
    <w:rsid w:val="00EF22A7"/>
    <w:rsid w:val="00F45F91"/>
    <w:rsid w:val="00F54B27"/>
    <w:rsid w:val="00F60261"/>
    <w:rsid w:val="00F708B4"/>
    <w:rsid w:val="00FB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10DBC-058C-400D-8042-7C73616E5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1120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7271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GAULTIER Anatole</dc:creator>
  <cp:keywords/>
  <dc:description/>
  <cp:lastModifiedBy>GAULTIER Anatole</cp:lastModifiedBy>
  <cp:revision>44</cp:revision>
  <dcterms:created xsi:type="dcterms:W3CDTF">2020-10-06T15:27:00Z</dcterms:created>
  <dcterms:modified xsi:type="dcterms:W3CDTF">2020-10-09T12:18:00Z</dcterms:modified>
</cp:coreProperties>
</file>