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Ind w:w="70" w:type="dxa"/>
        <w:tblBorders>
          <w:top w:val="single" w:sz="6" w:space="0" w:color="C0C0C0"/>
          <w:left w:val="single" w:sz="6" w:space="0" w:color="C0C0C0"/>
          <w:bottom w:val="single" w:sz="6" w:space="0" w:color="C0C0C0"/>
          <w:insideH w:val="single" w:sz="6" w:space="0" w:color="C0C0C0"/>
        </w:tblBorders>
        <w:tblCellMar>
          <w:left w:w="62" w:type="dxa"/>
          <w:right w:w="70" w:type="dxa"/>
        </w:tblCellMar>
        <w:tblLook w:val="0000"/>
      </w:tblPr>
      <w:tblGrid>
        <w:gridCol w:w="5040"/>
        <w:gridCol w:w="4875"/>
      </w:tblGrid>
      <w:tr w:rsidR="00B85A6C">
        <w:tc>
          <w:tcPr>
            <w:tcW w:w="5040" w:type="dxa"/>
            <w:tcMar>
              <w:left w:w="62" w:type="dxa"/>
            </w:tcMar>
          </w:tcPr>
          <w:p w:rsidR="00B85A6C" w:rsidRDefault="00B85A6C">
            <w:pPr>
              <w:snapToGrid w:val="0"/>
              <w:jc w:val="center"/>
              <w:rPr>
                <w:rFonts w:ascii="Arial" w:hAnsi="Arial" w:cs="Arial"/>
              </w:rPr>
            </w:pPr>
          </w:p>
          <w:p w:rsidR="00B85A6C" w:rsidRDefault="00B85A6C">
            <w:pPr>
              <w:jc w:val="center"/>
            </w:pPr>
            <w:r>
              <w:object w:dxaOrig="6840" w:dyaOrig="3165">
                <v:shape id="ole_rId2" o:spid="_x0000_i1025" style="width:140.25pt;height:65.25pt" coordsize="" o:spt="100" adj="0,,0" path="al10800,10800@8@8@4@6,10800,10800,10800,10800@9@7l@30@31@17@18@24@25@15@16@32@33xe" stroked="f">
                  <v:stroke joinstyle="miter"/>
                  <v:imagedata r:id="rId7"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StaticMetafile" ShapeID="ole_rId2" DrawAspect="Content" ObjectID="_1521530279" r:id="rId8"/>
              </w:object>
            </w:r>
          </w:p>
          <w:p w:rsidR="00B85A6C" w:rsidRDefault="00B85A6C">
            <w:pPr>
              <w:jc w:val="center"/>
              <w:rPr>
                <w:rFonts w:ascii="Arial" w:hAnsi="Arial" w:cs="Arial"/>
              </w:rPr>
            </w:pPr>
          </w:p>
          <w:p w:rsidR="00B85A6C" w:rsidRDefault="00B85A6C">
            <w:pPr>
              <w:jc w:val="center"/>
              <w:rPr>
                <w:rFonts w:ascii="Arial" w:hAnsi="Arial" w:cs="Arial"/>
              </w:rPr>
            </w:pPr>
          </w:p>
          <w:p w:rsidR="00B85A6C" w:rsidRDefault="00B85A6C">
            <w:pPr>
              <w:ind w:left="137"/>
              <w:rPr>
                <w:rFonts w:ascii="Arial" w:hAnsi="Arial" w:cs="Arial"/>
                <w:lang w:val="fr-FR"/>
              </w:rPr>
            </w:pPr>
            <w:r>
              <w:rPr>
                <w:rFonts w:ascii="Arial" w:hAnsi="Arial" w:cs="Arial"/>
                <w:lang w:val="fr-FR"/>
              </w:rPr>
              <w:t>Direction Interventions</w:t>
            </w:r>
          </w:p>
          <w:p w:rsidR="00B85A6C" w:rsidRDefault="00B85A6C">
            <w:pPr>
              <w:ind w:left="137"/>
              <w:rPr>
                <w:rFonts w:ascii="Arial" w:hAnsi="Arial" w:cs="Arial"/>
                <w:lang w:val="fr-FR"/>
              </w:rPr>
            </w:pPr>
            <w:r>
              <w:rPr>
                <w:rFonts w:ascii="Arial" w:hAnsi="Arial" w:cs="Arial"/>
                <w:lang w:val="fr-FR"/>
              </w:rPr>
              <w:t>Unité aides aux exploitations et exprimentation</w:t>
            </w:r>
          </w:p>
          <w:p w:rsidR="00B85A6C" w:rsidRPr="005A2EEB" w:rsidRDefault="00B85A6C">
            <w:pPr>
              <w:ind w:left="137"/>
              <w:rPr>
                <w:rFonts w:ascii="Arial" w:hAnsi="Arial" w:cs="Arial"/>
                <w:lang w:val="fr-FR"/>
              </w:rPr>
            </w:pPr>
            <w:r w:rsidRPr="005A2EEB">
              <w:rPr>
                <w:rFonts w:ascii="Arial" w:hAnsi="Arial" w:cs="Arial"/>
                <w:lang w:val="fr-FR"/>
              </w:rPr>
              <w:t>12, Rue Rol-Tanguy</w:t>
            </w:r>
          </w:p>
          <w:p w:rsidR="00B85A6C" w:rsidRPr="005A2EEB" w:rsidRDefault="00B85A6C">
            <w:pPr>
              <w:ind w:left="137"/>
              <w:rPr>
                <w:rFonts w:ascii="Arial" w:hAnsi="Arial" w:cs="Arial"/>
                <w:lang w:val="fr-FR"/>
              </w:rPr>
            </w:pPr>
            <w:r w:rsidRPr="005A2EEB">
              <w:rPr>
                <w:rFonts w:ascii="Arial" w:hAnsi="Arial" w:cs="Arial"/>
                <w:lang w:val="fr-FR"/>
              </w:rPr>
              <w:t>TSA 50005</w:t>
            </w:r>
          </w:p>
          <w:p w:rsidR="00B85A6C" w:rsidRDefault="00B85A6C">
            <w:pPr>
              <w:ind w:left="110"/>
              <w:rPr>
                <w:rFonts w:ascii="Arial" w:hAnsi="Arial" w:cs="Arial"/>
                <w:lang w:val="fr-FR"/>
              </w:rPr>
            </w:pPr>
            <w:r>
              <w:rPr>
                <w:rFonts w:ascii="Arial" w:hAnsi="Arial" w:cs="Arial"/>
                <w:lang w:val="fr-FR"/>
              </w:rPr>
              <w:t xml:space="preserve">93555 Montreuil Cédex </w:t>
            </w:r>
          </w:p>
          <w:p w:rsidR="00B85A6C" w:rsidRDefault="00B85A6C">
            <w:pPr>
              <w:ind w:left="110"/>
              <w:rPr>
                <w:rFonts w:ascii="Arial" w:hAnsi="Arial" w:cs="Arial"/>
                <w:lang w:val="fr-FR"/>
              </w:rPr>
            </w:pPr>
          </w:p>
          <w:p w:rsidR="00B85A6C" w:rsidRDefault="00B85A6C">
            <w:pPr>
              <w:ind w:left="110"/>
              <w:rPr>
                <w:rFonts w:ascii="Arial" w:hAnsi="Arial" w:cs="Arial"/>
                <w:lang w:val="fr-FR"/>
              </w:rPr>
            </w:pPr>
            <w:r>
              <w:rPr>
                <w:rFonts w:ascii="Arial" w:hAnsi="Arial" w:cs="Arial"/>
                <w:lang w:val="fr-FR"/>
              </w:rPr>
              <w:t xml:space="preserve">Dossier suivi par : Vanessa Laugé/Sophie Marchau </w:t>
            </w:r>
          </w:p>
          <w:p w:rsidR="00B85A6C" w:rsidRDefault="00B85A6C">
            <w:pPr>
              <w:ind w:left="110"/>
              <w:rPr>
                <w:rFonts w:ascii="Arial" w:hAnsi="Arial" w:cs="Arial"/>
                <w:lang w:val="fr-FR"/>
              </w:rPr>
            </w:pPr>
            <w:r>
              <w:rPr>
                <w:rFonts w:ascii="Arial" w:hAnsi="Arial" w:cs="Arial"/>
                <w:lang w:val="fr-FR"/>
              </w:rPr>
              <w:t xml:space="preserve">Mail : prénom.nom@franceagrimer.fr </w:t>
            </w:r>
          </w:p>
          <w:p w:rsidR="00B85A6C" w:rsidRDefault="00B85A6C">
            <w:pPr>
              <w:ind w:left="110"/>
              <w:rPr>
                <w:rFonts w:ascii="Arial" w:hAnsi="Arial" w:cs="Arial"/>
                <w:lang w:val="fr-FR"/>
              </w:rPr>
            </w:pPr>
          </w:p>
          <w:p w:rsidR="00B85A6C" w:rsidRDefault="00B85A6C">
            <w:pPr>
              <w:ind w:left="110"/>
              <w:rPr>
                <w:rFonts w:ascii="Arial" w:hAnsi="Arial" w:cs="Arial"/>
                <w:lang w:val="fr-FR"/>
              </w:rPr>
            </w:pPr>
          </w:p>
        </w:tc>
        <w:tc>
          <w:tcPr>
            <w:tcW w:w="4875" w:type="dxa"/>
            <w:tcBorders>
              <w:left w:val="single" w:sz="6" w:space="0" w:color="C0C0C0"/>
              <w:right w:val="single" w:sz="6" w:space="0" w:color="C0C0C0"/>
            </w:tcBorders>
            <w:tcMar>
              <w:left w:w="62" w:type="dxa"/>
            </w:tcMar>
          </w:tcPr>
          <w:p w:rsidR="00B85A6C" w:rsidRDefault="00B85A6C">
            <w:pPr>
              <w:jc w:val="center"/>
              <w:rPr>
                <w:rFonts w:ascii="Arial" w:hAnsi="Arial" w:cs="Arial"/>
                <w:lang w:val="fr-FR"/>
              </w:rPr>
            </w:pPr>
          </w:p>
          <w:p w:rsidR="00B85A6C" w:rsidRDefault="00B85A6C">
            <w:pPr>
              <w:jc w:val="center"/>
              <w:rPr>
                <w:rFonts w:ascii="Arial" w:hAnsi="Arial" w:cs="Arial"/>
                <w:lang w:val="fr-FR"/>
              </w:rPr>
            </w:pPr>
          </w:p>
          <w:p w:rsidR="00B85A6C" w:rsidRDefault="00B85A6C">
            <w:pPr>
              <w:jc w:val="center"/>
              <w:rPr>
                <w:rFonts w:ascii="Arial" w:hAnsi="Arial" w:cs="Arial"/>
                <w:lang w:val="fr-FR"/>
              </w:rPr>
            </w:pPr>
          </w:p>
          <w:p w:rsidR="00B85A6C" w:rsidRDefault="00B85A6C">
            <w:pPr>
              <w:jc w:val="center"/>
              <w:rPr>
                <w:rFonts w:ascii="Arial" w:hAnsi="Arial" w:cs="Arial"/>
                <w:b/>
                <w:lang w:val="fr-FR"/>
              </w:rPr>
            </w:pPr>
          </w:p>
          <w:p w:rsidR="00B85A6C" w:rsidRDefault="00B85A6C">
            <w:pPr>
              <w:jc w:val="center"/>
              <w:rPr>
                <w:rFonts w:ascii="Arial" w:hAnsi="Arial" w:cs="Arial"/>
                <w:b/>
                <w:lang w:val="fr-FR"/>
              </w:rPr>
            </w:pPr>
            <w:r>
              <w:rPr>
                <w:rFonts w:ascii="Arial" w:hAnsi="Arial" w:cs="Arial"/>
                <w:b/>
                <w:lang w:val="fr-FR"/>
              </w:rPr>
              <w:t>Décision du Directeur Général</w:t>
            </w:r>
          </w:p>
          <w:p w:rsidR="00B85A6C" w:rsidRDefault="00B85A6C">
            <w:pPr>
              <w:jc w:val="center"/>
              <w:rPr>
                <w:rFonts w:ascii="Arial" w:hAnsi="Arial" w:cs="Arial"/>
                <w:b/>
                <w:lang w:val="fr-FR"/>
              </w:rPr>
            </w:pPr>
          </w:p>
          <w:p w:rsidR="00B85A6C" w:rsidRDefault="00B85A6C">
            <w:pPr>
              <w:jc w:val="center"/>
              <w:rPr>
                <w:rFonts w:ascii="Arial" w:hAnsi="Arial" w:cs="Arial"/>
                <w:b/>
                <w:lang w:val="fr-FR"/>
              </w:rPr>
            </w:pPr>
            <w:r>
              <w:rPr>
                <w:rFonts w:ascii="Arial" w:hAnsi="Arial" w:cs="Arial"/>
                <w:b/>
                <w:lang w:val="fr-FR"/>
              </w:rPr>
              <w:t>de FranceAgriMer</w:t>
            </w:r>
          </w:p>
          <w:p w:rsidR="00B85A6C" w:rsidRDefault="00B85A6C">
            <w:pPr>
              <w:jc w:val="center"/>
              <w:rPr>
                <w:rFonts w:ascii="Arial" w:hAnsi="Arial" w:cs="Arial"/>
                <w:b/>
                <w:lang w:val="fr-FR"/>
              </w:rPr>
            </w:pPr>
          </w:p>
          <w:p w:rsidR="00B85A6C" w:rsidRDefault="00B85A6C">
            <w:pPr>
              <w:jc w:val="center"/>
              <w:rPr>
                <w:rFonts w:ascii="Arial" w:hAnsi="Arial" w:cs="Arial"/>
                <w:b/>
                <w:lang w:val="fr-FR"/>
              </w:rPr>
            </w:pPr>
          </w:p>
          <w:p w:rsidR="00B85A6C" w:rsidRDefault="00B85A6C">
            <w:pPr>
              <w:jc w:val="center"/>
              <w:rPr>
                <w:rFonts w:ascii="Arial" w:hAnsi="Arial" w:cs="Arial"/>
                <w:b/>
                <w:lang w:val="fr-FR"/>
              </w:rPr>
            </w:pPr>
          </w:p>
          <w:p w:rsidR="00B85A6C" w:rsidRDefault="00B85A6C">
            <w:pPr>
              <w:jc w:val="center"/>
              <w:rPr>
                <w:rFonts w:ascii="Arial" w:hAnsi="Arial" w:cs="Arial"/>
                <w:b/>
                <w:lang w:val="fr-FR"/>
              </w:rPr>
            </w:pPr>
            <w:r>
              <w:rPr>
                <w:rFonts w:ascii="Arial" w:hAnsi="Arial" w:cs="Arial"/>
                <w:b/>
                <w:lang w:val="fr-FR"/>
              </w:rPr>
              <w:t>INTV-GECRI-2016-15</w:t>
            </w:r>
          </w:p>
          <w:p w:rsidR="00B85A6C" w:rsidRDefault="00B85A6C">
            <w:pPr>
              <w:jc w:val="center"/>
              <w:rPr>
                <w:rFonts w:ascii="Arial" w:hAnsi="Arial" w:cs="Arial"/>
                <w:b/>
                <w:lang w:val="fr-FR"/>
              </w:rPr>
            </w:pPr>
            <w:r>
              <w:rPr>
                <w:rFonts w:ascii="Arial" w:hAnsi="Arial" w:cs="Arial"/>
                <w:b/>
                <w:lang w:val="fr-FR"/>
              </w:rPr>
              <w:t xml:space="preserve">du  7 avril 2016     </w:t>
            </w:r>
          </w:p>
          <w:p w:rsidR="00B85A6C" w:rsidRDefault="00B85A6C">
            <w:pPr>
              <w:jc w:val="center"/>
              <w:rPr>
                <w:rFonts w:ascii="Arial" w:hAnsi="Arial" w:cs="Arial"/>
                <w:b/>
                <w:lang w:val="fr-FR"/>
              </w:rPr>
            </w:pPr>
          </w:p>
          <w:p w:rsidR="00B85A6C" w:rsidRDefault="00B85A6C">
            <w:pPr>
              <w:jc w:val="center"/>
              <w:rPr>
                <w:rFonts w:ascii="Arial" w:hAnsi="Arial" w:cs="Arial"/>
                <w:b/>
                <w:lang w:val="fr-FR"/>
              </w:rPr>
            </w:pPr>
          </w:p>
          <w:p w:rsidR="00B85A6C" w:rsidRDefault="00B85A6C">
            <w:pPr>
              <w:jc w:val="center"/>
              <w:rPr>
                <w:rFonts w:ascii="Arial" w:hAnsi="Arial" w:cs="Arial"/>
                <w:b/>
                <w:lang w:val="fr-FR"/>
              </w:rPr>
            </w:pPr>
          </w:p>
        </w:tc>
      </w:tr>
      <w:tr w:rsidR="00B85A6C">
        <w:tc>
          <w:tcPr>
            <w:tcW w:w="5040" w:type="dxa"/>
            <w:tcMar>
              <w:left w:w="62" w:type="dxa"/>
            </w:tcMar>
          </w:tcPr>
          <w:p w:rsidR="00B85A6C" w:rsidRDefault="00B85A6C">
            <w:pPr>
              <w:snapToGrid w:val="0"/>
              <w:rPr>
                <w:rFonts w:ascii="Arial" w:hAnsi="Arial" w:cs="Arial"/>
                <w:lang w:val="fr-FR"/>
              </w:rPr>
            </w:pPr>
          </w:p>
          <w:p w:rsidR="00B85A6C" w:rsidRDefault="00B85A6C">
            <w:pPr>
              <w:ind w:left="137"/>
              <w:rPr>
                <w:rFonts w:ascii="Arial" w:hAnsi="Arial" w:cs="Arial"/>
                <w:lang w:val="fr-FR"/>
              </w:rPr>
            </w:pPr>
            <w:r>
              <w:rPr>
                <w:rFonts w:ascii="Arial" w:hAnsi="Arial" w:cs="Arial"/>
                <w:lang w:val="fr-FR"/>
              </w:rPr>
              <w:t xml:space="preserve">Plan de diffusion : </w:t>
            </w:r>
          </w:p>
          <w:p w:rsidR="00B85A6C" w:rsidRDefault="00B85A6C">
            <w:pPr>
              <w:ind w:left="137"/>
              <w:rPr>
                <w:rFonts w:ascii="Arial" w:hAnsi="Arial" w:cs="Arial"/>
                <w:lang w:val="fr-FR"/>
              </w:rPr>
            </w:pPr>
            <w:r>
              <w:rPr>
                <w:rFonts w:ascii="Arial" w:hAnsi="Arial" w:cs="Arial"/>
                <w:lang w:val="fr-FR"/>
              </w:rPr>
              <w:t>DDTM - DRAAF</w:t>
            </w:r>
          </w:p>
          <w:p w:rsidR="00B85A6C" w:rsidRDefault="00B85A6C">
            <w:pPr>
              <w:rPr>
                <w:lang w:val="fr-FR"/>
              </w:rPr>
            </w:pPr>
          </w:p>
        </w:tc>
        <w:tc>
          <w:tcPr>
            <w:tcW w:w="4875" w:type="dxa"/>
            <w:tcBorders>
              <w:left w:val="single" w:sz="6" w:space="0" w:color="C0C0C0"/>
              <w:right w:val="single" w:sz="6" w:space="0" w:color="C0C0C0"/>
            </w:tcBorders>
            <w:tcMar>
              <w:left w:w="62" w:type="dxa"/>
            </w:tcMar>
          </w:tcPr>
          <w:p w:rsidR="00B85A6C" w:rsidRDefault="00B85A6C">
            <w:pPr>
              <w:snapToGrid w:val="0"/>
              <w:rPr>
                <w:rFonts w:ascii="Arial" w:hAnsi="Arial" w:cs="Arial"/>
                <w:lang w:val="fr-FR"/>
              </w:rPr>
            </w:pPr>
          </w:p>
          <w:p w:rsidR="00B85A6C" w:rsidRDefault="00B85A6C">
            <w:pPr>
              <w:ind w:left="188"/>
              <w:rPr>
                <w:rFonts w:ascii="Arial" w:hAnsi="Arial" w:cs="Arial"/>
                <w:lang w:val="fr-FR"/>
              </w:rPr>
            </w:pPr>
            <w:r>
              <w:rPr>
                <w:rFonts w:ascii="Arial" w:hAnsi="Arial" w:cs="Arial"/>
                <w:lang w:val="fr-FR"/>
              </w:rPr>
              <w:t>Mise en application : Immédiate</w:t>
            </w:r>
          </w:p>
          <w:p w:rsidR="00B85A6C" w:rsidRDefault="00B85A6C">
            <w:pPr>
              <w:ind w:left="188"/>
              <w:rPr>
                <w:lang w:val="fr-FR"/>
              </w:rPr>
            </w:pPr>
          </w:p>
        </w:tc>
      </w:tr>
    </w:tbl>
    <w:p w:rsidR="00B85A6C" w:rsidRDefault="00B85A6C">
      <w:pPr>
        <w:spacing w:after="280"/>
        <w:jc w:val="center"/>
      </w:pPr>
    </w:p>
    <w:p w:rsidR="00B85A6C" w:rsidRPr="005A2EEB" w:rsidRDefault="00B85A6C">
      <w:pPr>
        <w:jc w:val="both"/>
        <w:rPr>
          <w:lang w:val="fr-FR"/>
        </w:rPr>
      </w:pPr>
      <w:r>
        <w:rPr>
          <w:rFonts w:ascii="Arial" w:hAnsi="Arial" w:cs="Arial"/>
          <w:b/>
          <w:u w:val="single"/>
          <w:lang w:val="fr-FR"/>
        </w:rPr>
        <w:t>Objet :</w:t>
      </w:r>
      <w:r>
        <w:rPr>
          <w:rFonts w:ascii="Arial" w:hAnsi="Arial" w:cs="Arial"/>
          <w:b/>
          <w:lang w:val="fr-FR"/>
        </w:rPr>
        <w:t xml:space="preserve"> </w:t>
      </w:r>
      <w:r>
        <w:rPr>
          <w:rFonts w:ascii="Arial" w:hAnsi="Arial" w:cs="Arial"/>
          <w:lang w:val="fr-FR"/>
        </w:rPr>
        <w:t>La présente décision précise les modalités de mise en œuvre de la prise en charge des pertes de revenus liées à l’influenza aviaire à destination des éleveurs de palmipèdes en zone de restriction.</w:t>
      </w:r>
    </w:p>
    <w:p w:rsidR="00B85A6C" w:rsidRDefault="00B85A6C">
      <w:pPr>
        <w:jc w:val="both"/>
        <w:rPr>
          <w:rFonts w:ascii="Arial" w:hAnsi="Arial" w:cs="Arial"/>
          <w:lang w:val="fr-FR"/>
        </w:rPr>
      </w:pPr>
    </w:p>
    <w:p w:rsidR="00B85A6C" w:rsidRDefault="00B85A6C">
      <w:pPr>
        <w:jc w:val="both"/>
        <w:rPr>
          <w:rFonts w:ascii="Arial" w:hAnsi="Arial" w:cs="Arial"/>
          <w:highlight w:val="yellow"/>
          <w:lang w:val="fr-FR"/>
        </w:rPr>
      </w:pPr>
    </w:p>
    <w:p w:rsidR="00B85A6C" w:rsidRDefault="00B85A6C">
      <w:pPr>
        <w:ind w:right="-288"/>
        <w:jc w:val="both"/>
      </w:pPr>
      <w:r>
        <w:rPr>
          <w:rFonts w:ascii="Arial" w:hAnsi="Arial" w:cs="Arial"/>
          <w:b/>
          <w:u w:val="single"/>
          <w:lang w:val="fr-FR"/>
        </w:rPr>
        <w:t>Bases réglementaires</w:t>
      </w:r>
      <w:r>
        <w:rPr>
          <w:rFonts w:ascii="Arial" w:hAnsi="Arial" w:cs="Arial"/>
          <w:lang w:val="fr-FR"/>
        </w:rPr>
        <w:t> :</w:t>
      </w:r>
    </w:p>
    <w:p w:rsidR="00B85A6C" w:rsidRDefault="00B85A6C">
      <w:pPr>
        <w:ind w:right="-288"/>
        <w:jc w:val="both"/>
        <w:rPr>
          <w:rFonts w:ascii="Arial" w:hAnsi="Arial" w:cs="Arial"/>
          <w:lang w:val="fr-FR"/>
        </w:rPr>
      </w:pPr>
    </w:p>
    <w:p w:rsidR="00B85A6C" w:rsidRDefault="00B85A6C">
      <w:pPr>
        <w:numPr>
          <w:ilvl w:val="0"/>
          <w:numId w:val="2"/>
        </w:numPr>
        <w:tabs>
          <w:tab w:val="left" w:pos="720"/>
        </w:tabs>
        <w:jc w:val="both"/>
        <w:rPr>
          <w:rFonts w:ascii="Arial" w:hAnsi="Arial" w:cs="Arial"/>
          <w:lang w:val="fr-FR"/>
        </w:rPr>
      </w:pPr>
      <w:r>
        <w:rPr>
          <w:rFonts w:ascii="Arial" w:hAnsi="Arial" w:cs="Arial"/>
          <w:lang w:val="fr-FR"/>
        </w:rPr>
        <w:t xml:space="preserve">Article 220 du règlement (UE) 1308/2013 du Parlement européen et du Conseil du 17 décembre 2013 (dans l’attente de la publication du règlement d’exécution) </w:t>
      </w:r>
    </w:p>
    <w:p w:rsidR="00B85A6C" w:rsidRDefault="00B85A6C">
      <w:pPr>
        <w:numPr>
          <w:ilvl w:val="0"/>
          <w:numId w:val="5"/>
        </w:numPr>
        <w:tabs>
          <w:tab w:val="left" w:pos="720"/>
        </w:tabs>
        <w:jc w:val="both"/>
        <w:rPr>
          <w:rFonts w:ascii="Arial" w:hAnsi="Arial" w:cs="Arial"/>
          <w:lang w:val="fr-FR"/>
        </w:rPr>
      </w:pPr>
      <w:r>
        <w:rPr>
          <w:rFonts w:ascii="Arial" w:hAnsi="Arial" w:cs="Arial"/>
          <w:lang w:val="fr-FR"/>
        </w:rPr>
        <w:t>Livre VI, Titre II du code rural et de la pêche maritime</w:t>
      </w:r>
    </w:p>
    <w:p w:rsidR="00B85A6C" w:rsidRDefault="00B85A6C">
      <w:pPr>
        <w:numPr>
          <w:ilvl w:val="0"/>
          <w:numId w:val="5"/>
        </w:numPr>
        <w:tabs>
          <w:tab w:val="left" w:pos="720"/>
        </w:tabs>
        <w:jc w:val="both"/>
        <w:rPr>
          <w:rFonts w:ascii="Arial" w:hAnsi="Arial" w:cs="Arial"/>
          <w:lang w:val="fr-FR"/>
        </w:rPr>
      </w:pPr>
      <w:r>
        <w:rPr>
          <w:rFonts w:ascii="Arial" w:hAnsi="Arial" w:cs="Arial"/>
          <w:lang w:val="fr-FR"/>
        </w:rPr>
        <w:t>Arrêté du 9 février 2016 déterminant des dispositions de lutte complémentaires contre l'influenza aviaire hautement pathogène suite à la détection de la maladie sur le territoire français</w:t>
      </w:r>
    </w:p>
    <w:p w:rsidR="00B85A6C" w:rsidRDefault="00B85A6C">
      <w:pPr>
        <w:tabs>
          <w:tab w:val="left" w:pos="720"/>
        </w:tabs>
        <w:jc w:val="both"/>
        <w:rPr>
          <w:rFonts w:ascii="Times New Roman" w:hAnsi="Times New Roman" w:cs="Times New Roman"/>
          <w:lang w:val="fr-FR"/>
        </w:rPr>
      </w:pPr>
    </w:p>
    <w:p w:rsidR="00B85A6C" w:rsidRDefault="00B85A6C">
      <w:pPr>
        <w:tabs>
          <w:tab w:val="left" w:pos="720"/>
        </w:tabs>
        <w:ind w:left="360"/>
        <w:jc w:val="both"/>
        <w:rPr>
          <w:rFonts w:ascii="Arial" w:hAnsi="Arial" w:cs="Arial"/>
          <w:lang w:val="fr-FR"/>
        </w:rPr>
      </w:pPr>
    </w:p>
    <w:p w:rsidR="00B85A6C" w:rsidRDefault="00B85A6C">
      <w:pPr>
        <w:jc w:val="both"/>
        <w:rPr>
          <w:rFonts w:ascii="Arial" w:hAnsi="Arial" w:cs="Arial"/>
          <w:lang w:val="fr-FR"/>
        </w:rPr>
      </w:pPr>
    </w:p>
    <w:p w:rsidR="00B85A6C" w:rsidRDefault="00B85A6C">
      <w:pPr>
        <w:jc w:val="both"/>
        <w:rPr>
          <w:rFonts w:ascii="Arial" w:hAnsi="Arial" w:cs="Arial"/>
          <w:lang w:val="fr-FR"/>
        </w:rPr>
      </w:pPr>
      <w:r>
        <w:rPr>
          <w:rFonts w:ascii="Arial" w:hAnsi="Arial" w:cs="Arial"/>
          <w:lang w:val="fr-FR"/>
        </w:rPr>
        <w:t>Mots clés : Influenza aviaire, avance, 2016</w:t>
      </w:r>
    </w:p>
    <w:p w:rsidR="00B85A6C" w:rsidRDefault="00B85A6C">
      <w:pPr>
        <w:ind w:right="-3"/>
        <w:jc w:val="both"/>
        <w:rPr>
          <w:rFonts w:ascii="Arial" w:hAnsi="Arial" w:cs="Arial"/>
          <w:lang w:val="fr-FR"/>
        </w:rPr>
      </w:pPr>
    </w:p>
    <w:p w:rsidR="00B85A6C" w:rsidRDefault="00B85A6C">
      <w:pPr>
        <w:ind w:right="-3"/>
        <w:jc w:val="both"/>
        <w:rPr>
          <w:rFonts w:ascii="Arial" w:hAnsi="Arial" w:cs="Arial"/>
          <w:lang w:val="fr-FR"/>
        </w:rPr>
      </w:pPr>
    </w:p>
    <w:p w:rsidR="00B85A6C" w:rsidRDefault="00B85A6C">
      <w:pPr>
        <w:jc w:val="both"/>
        <w:rPr>
          <w:rFonts w:ascii="Arial" w:hAnsi="Arial" w:cs="Arial"/>
          <w:lang w:val="fr-FR"/>
        </w:rPr>
      </w:pPr>
    </w:p>
    <w:p w:rsidR="00B85A6C" w:rsidRDefault="00B85A6C">
      <w:pPr>
        <w:jc w:val="both"/>
        <w:rPr>
          <w:rFonts w:ascii="Times New Roman" w:hAnsi="Times New Roman" w:cs="Times New Roman"/>
          <w:lang w:val="fr-FR"/>
        </w:rPr>
      </w:pPr>
      <w:r w:rsidRPr="005A2EEB">
        <w:rPr>
          <w:lang w:val="fr-FR"/>
        </w:rPr>
        <w:br w:type="page"/>
      </w:r>
    </w:p>
    <w:p w:rsidR="00B85A6C" w:rsidRDefault="00B85A6C">
      <w:pPr>
        <w:jc w:val="both"/>
        <w:rPr>
          <w:rFonts w:ascii="Arial" w:hAnsi="Arial" w:cs="Arial"/>
          <w:b/>
          <w:lang w:val="fr-FR"/>
        </w:rPr>
      </w:pPr>
      <w:r>
        <w:rPr>
          <w:rFonts w:ascii="Arial" w:hAnsi="Arial" w:cs="Arial"/>
          <w:b/>
          <w:lang w:val="fr-FR"/>
        </w:rPr>
        <w:t>SOMMAIRE</w:t>
      </w:r>
    </w:p>
    <w:p w:rsidR="00B85A6C" w:rsidRDefault="00B85A6C">
      <w:pPr>
        <w:jc w:val="both"/>
        <w:rPr>
          <w:rFonts w:ascii="Arial" w:hAnsi="Arial" w:cs="Arial"/>
          <w:lang w:val="fr-FR"/>
        </w:rPr>
      </w:pPr>
    </w:p>
    <w:p w:rsidR="00B85A6C" w:rsidRDefault="00B85A6C">
      <w:pPr>
        <w:jc w:val="both"/>
        <w:rPr>
          <w:rFonts w:ascii="Arial" w:hAnsi="Arial" w:cs="Arial"/>
          <w:lang w:val="fr-FR"/>
        </w:rPr>
      </w:pPr>
    </w:p>
    <w:p w:rsidR="00B85A6C" w:rsidRPr="005A2EEB" w:rsidRDefault="00B85A6C">
      <w:pPr>
        <w:pStyle w:val="TOC1"/>
        <w:tabs>
          <w:tab w:val="left" w:pos="440"/>
          <w:tab w:val="right" w:leader="dot" w:pos="9629"/>
        </w:tabs>
        <w:rPr>
          <w:rFonts w:ascii="Arial" w:hAnsi="Arial" w:cs="Arial"/>
          <w:b/>
          <w:noProof/>
          <w:color w:val="auto"/>
          <w:sz w:val="24"/>
          <w:lang w:val="fr-FR" w:eastAsia="fr-FR"/>
        </w:rPr>
      </w:pPr>
      <w:r w:rsidRPr="005A2EEB">
        <w:rPr>
          <w:rFonts w:ascii="Arial" w:hAnsi="Arial" w:cs="Arial"/>
          <w:b/>
        </w:rPr>
        <w:fldChar w:fldCharType="begin"/>
      </w:r>
      <w:r w:rsidRPr="005A2EEB">
        <w:rPr>
          <w:rFonts w:ascii="Arial" w:hAnsi="Arial" w:cs="Arial"/>
          <w:b/>
        </w:rPr>
        <w:instrText>TOC \o "1-9" \h</w:instrText>
      </w:r>
      <w:r w:rsidRPr="005A2EEB">
        <w:rPr>
          <w:rFonts w:ascii="Arial" w:hAnsi="Arial" w:cs="Arial"/>
          <w:b/>
        </w:rPr>
        <w:fldChar w:fldCharType="separate"/>
      </w:r>
      <w:hyperlink w:anchor="_Toc447788317" w:history="1">
        <w:r w:rsidRPr="005A2EEB">
          <w:rPr>
            <w:rStyle w:val="Hyperlink"/>
            <w:rFonts w:ascii="Arial" w:hAnsi="Arial" w:cs="Arial"/>
            <w:b/>
            <w:noProof/>
            <w:lang w:val="fr-FR"/>
          </w:rPr>
          <w:t>1.</w:t>
        </w:r>
        <w:r w:rsidRPr="005A2EEB">
          <w:rPr>
            <w:rFonts w:ascii="Arial" w:hAnsi="Arial" w:cs="Arial"/>
            <w:b/>
            <w:noProof/>
            <w:color w:val="auto"/>
            <w:sz w:val="24"/>
            <w:lang w:val="fr-FR" w:eastAsia="fr-FR"/>
          </w:rPr>
          <w:tab/>
        </w:r>
        <w:r w:rsidRPr="005A2EEB">
          <w:rPr>
            <w:rStyle w:val="Hyperlink"/>
            <w:rFonts w:ascii="Arial" w:hAnsi="Arial" w:cs="Arial"/>
            <w:b/>
            <w:noProof/>
            <w:lang w:val="fr-FR"/>
          </w:rPr>
          <w:t>Cadre réglementaire</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_Toc447788317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3</w:t>
        </w:r>
        <w:r w:rsidRPr="005A2EEB">
          <w:rPr>
            <w:rFonts w:ascii="Arial" w:hAnsi="Arial" w:cs="Arial"/>
            <w:b/>
            <w:noProof/>
          </w:rPr>
          <w:fldChar w:fldCharType="end"/>
        </w:r>
      </w:hyperlink>
    </w:p>
    <w:p w:rsidR="00B85A6C" w:rsidRPr="005A2EEB" w:rsidRDefault="00B85A6C">
      <w:pPr>
        <w:pStyle w:val="TOC1"/>
        <w:tabs>
          <w:tab w:val="left" w:pos="440"/>
          <w:tab w:val="right" w:leader="dot" w:pos="9629"/>
        </w:tabs>
        <w:rPr>
          <w:rFonts w:ascii="Arial" w:hAnsi="Arial" w:cs="Arial"/>
          <w:b/>
          <w:noProof/>
          <w:color w:val="auto"/>
          <w:sz w:val="24"/>
          <w:lang w:val="fr-FR" w:eastAsia="fr-FR"/>
        </w:rPr>
      </w:pPr>
      <w:hyperlink w:anchor="_Toc447788318" w:history="1">
        <w:r w:rsidRPr="005A2EEB">
          <w:rPr>
            <w:rStyle w:val="Hyperlink"/>
            <w:rFonts w:ascii="Arial" w:hAnsi="Arial" w:cs="Arial"/>
            <w:b/>
            <w:noProof/>
            <w:lang w:val="fr-FR"/>
          </w:rPr>
          <w:t>2.</w:t>
        </w:r>
        <w:r w:rsidRPr="005A2EEB">
          <w:rPr>
            <w:rFonts w:ascii="Arial" w:hAnsi="Arial" w:cs="Arial"/>
            <w:b/>
            <w:noProof/>
            <w:color w:val="auto"/>
            <w:sz w:val="24"/>
            <w:lang w:val="fr-FR" w:eastAsia="fr-FR"/>
          </w:rPr>
          <w:tab/>
        </w:r>
        <w:r w:rsidRPr="005A2EEB">
          <w:rPr>
            <w:rStyle w:val="Hyperlink"/>
            <w:rFonts w:ascii="Arial" w:hAnsi="Arial" w:cs="Arial"/>
            <w:b/>
            <w:noProof/>
            <w:lang w:val="fr-FR"/>
          </w:rPr>
          <w:t>Caractéristiques de la mesure</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_Toc447788318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3</w:t>
        </w:r>
        <w:r w:rsidRPr="005A2EEB">
          <w:rPr>
            <w:rFonts w:ascii="Arial" w:hAnsi="Arial" w:cs="Arial"/>
            <w:b/>
            <w:noProof/>
          </w:rPr>
          <w:fldChar w:fldCharType="end"/>
        </w:r>
      </w:hyperlink>
    </w:p>
    <w:p w:rsidR="00B85A6C" w:rsidRPr="005A2EEB" w:rsidRDefault="00B85A6C">
      <w:pPr>
        <w:pStyle w:val="TOC2"/>
        <w:tabs>
          <w:tab w:val="left" w:pos="960"/>
          <w:tab w:val="right" w:leader="dot" w:pos="9629"/>
        </w:tabs>
        <w:rPr>
          <w:rFonts w:ascii="Arial" w:hAnsi="Arial" w:cs="Arial"/>
          <w:b/>
          <w:noProof/>
          <w:color w:val="auto"/>
          <w:sz w:val="24"/>
          <w:lang w:val="fr-FR" w:eastAsia="fr-FR"/>
        </w:rPr>
      </w:pPr>
      <w:hyperlink w:anchor="_Toc447788319" w:history="1">
        <w:r w:rsidRPr="005A2EEB">
          <w:rPr>
            <w:rStyle w:val="Hyperlink"/>
            <w:rFonts w:ascii="Arial" w:hAnsi="Arial" w:cs="Arial"/>
            <w:b/>
            <w:noProof/>
            <w:lang w:val="fr-FR"/>
          </w:rPr>
          <w:t>2.1.</w:t>
        </w:r>
        <w:r w:rsidRPr="005A2EEB">
          <w:rPr>
            <w:rFonts w:ascii="Arial" w:hAnsi="Arial" w:cs="Arial"/>
            <w:b/>
            <w:noProof/>
            <w:color w:val="auto"/>
            <w:sz w:val="24"/>
            <w:lang w:val="fr-FR" w:eastAsia="fr-FR"/>
          </w:rPr>
          <w:tab/>
        </w:r>
        <w:r w:rsidRPr="005A2EEB">
          <w:rPr>
            <w:rStyle w:val="Hyperlink"/>
            <w:rFonts w:ascii="Arial" w:hAnsi="Arial" w:cs="Arial"/>
            <w:b/>
            <w:noProof/>
            <w:lang w:val="fr-FR"/>
          </w:rPr>
          <w:t>Critères cumulatifs d’éligibilité</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_Toc447788319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3</w:t>
        </w:r>
        <w:r w:rsidRPr="005A2EEB">
          <w:rPr>
            <w:rFonts w:ascii="Arial" w:hAnsi="Arial" w:cs="Arial"/>
            <w:b/>
            <w:noProof/>
          </w:rPr>
          <w:fldChar w:fldCharType="end"/>
        </w:r>
      </w:hyperlink>
    </w:p>
    <w:p w:rsidR="00B85A6C" w:rsidRPr="005A2EEB" w:rsidRDefault="00B85A6C">
      <w:pPr>
        <w:pStyle w:val="TOC2"/>
        <w:tabs>
          <w:tab w:val="left" w:pos="960"/>
          <w:tab w:val="right" w:leader="dot" w:pos="9629"/>
        </w:tabs>
        <w:rPr>
          <w:rFonts w:ascii="Arial" w:hAnsi="Arial" w:cs="Arial"/>
          <w:b/>
          <w:noProof/>
          <w:color w:val="auto"/>
          <w:sz w:val="24"/>
          <w:lang w:val="fr-FR" w:eastAsia="fr-FR"/>
        </w:rPr>
      </w:pPr>
      <w:hyperlink w:anchor="_Toc447788320" w:history="1">
        <w:r w:rsidRPr="005A2EEB">
          <w:rPr>
            <w:rStyle w:val="Hyperlink"/>
            <w:rFonts w:ascii="Arial" w:hAnsi="Arial" w:cs="Arial"/>
            <w:b/>
            <w:noProof/>
            <w:lang w:val="fr-FR"/>
          </w:rPr>
          <w:t>2.2.</w:t>
        </w:r>
        <w:r w:rsidRPr="005A2EEB">
          <w:rPr>
            <w:rFonts w:ascii="Arial" w:hAnsi="Arial" w:cs="Arial"/>
            <w:b/>
            <w:noProof/>
            <w:color w:val="auto"/>
            <w:sz w:val="24"/>
            <w:lang w:val="fr-FR" w:eastAsia="fr-FR"/>
          </w:rPr>
          <w:tab/>
        </w:r>
        <w:r w:rsidRPr="005A2EEB">
          <w:rPr>
            <w:rStyle w:val="Hyperlink"/>
            <w:rFonts w:ascii="Arial" w:hAnsi="Arial" w:cs="Arial"/>
            <w:b/>
            <w:noProof/>
            <w:lang w:val="fr-FR"/>
          </w:rPr>
          <w:t>Montant de l’avance</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_Toc447788320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4</w:t>
        </w:r>
        <w:r w:rsidRPr="005A2EEB">
          <w:rPr>
            <w:rFonts w:ascii="Arial" w:hAnsi="Arial" w:cs="Arial"/>
            <w:b/>
            <w:noProof/>
          </w:rPr>
          <w:fldChar w:fldCharType="end"/>
        </w:r>
      </w:hyperlink>
    </w:p>
    <w:p w:rsidR="00B85A6C" w:rsidRPr="005A2EEB" w:rsidRDefault="00B85A6C">
      <w:pPr>
        <w:pStyle w:val="TOC3"/>
        <w:tabs>
          <w:tab w:val="left" w:pos="1440"/>
          <w:tab w:val="right" w:leader="dot" w:pos="9629"/>
        </w:tabs>
        <w:rPr>
          <w:rFonts w:ascii="Arial" w:hAnsi="Arial" w:cs="Arial"/>
          <w:b/>
          <w:noProof/>
          <w:color w:val="auto"/>
          <w:sz w:val="24"/>
          <w:lang w:val="fr-FR" w:eastAsia="fr-FR"/>
        </w:rPr>
      </w:pPr>
      <w:hyperlink w:anchor="_Toc447788321" w:history="1">
        <w:r w:rsidRPr="005A2EEB">
          <w:rPr>
            <w:rStyle w:val="Hyperlink"/>
            <w:rFonts w:ascii="Arial" w:hAnsi="Arial" w:cs="Arial"/>
            <w:b/>
            <w:noProof/>
            <w:lang w:val="fr-FR"/>
          </w:rPr>
          <w:t>2.2.1.</w:t>
        </w:r>
        <w:r w:rsidRPr="005A2EEB">
          <w:rPr>
            <w:rFonts w:ascii="Arial" w:hAnsi="Arial" w:cs="Arial"/>
            <w:b/>
            <w:noProof/>
            <w:color w:val="auto"/>
            <w:sz w:val="24"/>
            <w:lang w:val="fr-FR" w:eastAsia="fr-FR"/>
          </w:rPr>
          <w:tab/>
        </w:r>
        <w:r w:rsidRPr="005A2EEB">
          <w:rPr>
            <w:rStyle w:val="Hyperlink"/>
            <w:rFonts w:ascii="Arial" w:hAnsi="Arial" w:cs="Arial"/>
            <w:b/>
            <w:noProof/>
            <w:lang w:val="fr-FR"/>
          </w:rPr>
          <w:t>Avance</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_Toc447788321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4</w:t>
        </w:r>
        <w:r w:rsidRPr="005A2EEB">
          <w:rPr>
            <w:rFonts w:ascii="Arial" w:hAnsi="Arial" w:cs="Arial"/>
            <w:b/>
            <w:noProof/>
          </w:rPr>
          <w:fldChar w:fldCharType="end"/>
        </w:r>
      </w:hyperlink>
    </w:p>
    <w:p w:rsidR="00B85A6C" w:rsidRPr="005A2EEB" w:rsidRDefault="00B85A6C">
      <w:pPr>
        <w:pStyle w:val="TOC3"/>
        <w:tabs>
          <w:tab w:val="left" w:pos="1440"/>
          <w:tab w:val="right" w:leader="dot" w:pos="9629"/>
        </w:tabs>
        <w:rPr>
          <w:rFonts w:ascii="Arial" w:hAnsi="Arial" w:cs="Arial"/>
          <w:b/>
          <w:noProof/>
          <w:color w:val="auto"/>
          <w:sz w:val="24"/>
          <w:lang w:val="fr-FR" w:eastAsia="fr-FR"/>
        </w:rPr>
      </w:pPr>
      <w:hyperlink w:anchor="_Toc447788322" w:history="1">
        <w:r w:rsidRPr="005A2EEB">
          <w:rPr>
            <w:rStyle w:val="Hyperlink"/>
            <w:rFonts w:ascii="Arial" w:hAnsi="Arial" w:cs="Arial"/>
            <w:b/>
            <w:noProof/>
            <w:lang w:val="fr-FR"/>
          </w:rPr>
          <w:t>2.2.2.</w:t>
        </w:r>
        <w:r w:rsidRPr="005A2EEB">
          <w:rPr>
            <w:rFonts w:ascii="Arial" w:hAnsi="Arial" w:cs="Arial"/>
            <w:b/>
            <w:noProof/>
            <w:color w:val="auto"/>
            <w:sz w:val="24"/>
            <w:lang w:val="fr-FR" w:eastAsia="fr-FR"/>
          </w:rPr>
          <w:tab/>
        </w:r>
        <w:r w:rsidRPr="005A2EEB">
          <w:rPr>
            <w:rStyle w:val="Hyperlink"/>
            <w:rFonts w:ascii="Arial" w:hAnsi="Arial" w:cs="Arial"/>
            <w:b/>
            <w:noProof/>
            <w:lang w:val="fr-FR"/>
          </w:rPr>
          <w:t>Dérogation à la période de référence</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_Toc447788322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5</w:t>
        </w:r>
        <w:r w:rsidRPr="005A2EEB">
          <w:rPr>
            <w:rFonts w:ascii="Arial" w:hAnsi="Arial" w:cs="Arial"/>
            <w:b/>
            <w:noProof/>
          </w:rPr>
          <w:fldChar w:fldCharType="end"/>
        </w:r>
      </w:hyperlink>
    </w:p>
    <w:p w:rsidR="00B85A6C" w:rsidRPr="005A2EEB" w:rsidRDefault="00B85A6C">
      <w:pPr>
        <w:pStyle w:val="TOC1"/>
        <w:tabs>
          <w:tab w:val="left" w:pos="440"/>
          <w:tab w:val="right" w:leader="dot" w:pos="9629"/>
        </w:tabs>
        <w:rPr>
          <w:rFonts w:ascii="Arial" w:hAnsi="Arial" w:cs="Arial"/>
          <w:b/>
          <w:noProof/>
          <w:color w:val="auto"/>
          <w:sz w:val="24"/>
          <w:lang w:val="fr-FR" w:eastAsia="fr-FR"/>
        </w:rPr>
      </w:pPr>
      <w:hyperlink w:anchor="_Toc447788323" w:history="1">
        <w:r w:rsidRPr="005A2EEB">
          <w:rPr>
            <w:rStyle w:val="Hyperlink"/>
            <w:rFonts w:ascii="Arial" w:hAnsi="Arial" w:cs="Arial"/>
            <w:b/>
            <w:noProof/>
            <w:lang w:val="fr-FR"/>
          </w:rPr>
          <w:t>3.</w:t>
        </w:r>
        <w:r w:rsidRPr="005A2EEB">
          <w:rPr>
            <w:rFonts w:ascii="Arial" w:hAnsi="Arial" w:cs="Arial"/>
            <w:b/>
            <w:noProof/>
            <w:color w:val="auto"/>
            <w:sz w:val="24"/>
            <w:lang w:val="fr-FR" w:eastAsia="fr-FR"/>
          </w:rPr>
          <w:tab/>
        </w:r>
        <w:r w:rsidRPr="005A2EEB">
          <w:rPr>
            <w:rStyle w:val="Hyperlink"/>
            <w:rFonts w:ascii="Arial" w:hAnsi="Arial" w:cs="Arial"/>
            <w:b/>
            <w:noProof/>
            <w:lang w:val="fr-FR"/>
          </w:rPr>
          <w:t>Gestion administrative de la mesure</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_Toc447788323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6</w:t>
        </w:r>
        <w:r w:rsidRPr="005A2EEB">
          <w:rPr>
            <w:rFonts w:ascii="Arial" w:hAnsi="Arial" w:cs="Arial"/>
            <w:b/>
            <w:noProof/>
          </w:rPr>
          <w:fldChar w:fldCharType="end"/>
        </w:r>
      </w:hyperlink>
    </w:p>
    <w:p w:rsidR="00B85A6C" w:rsidRPr="005A2EEB" w:rsidRDefault="00B85A6C">
      <w:pPr>
        <w:pStyle w:val="TOC2"/>
        <w:tabs>
          <w:tab w:val="left" w:pos="960"/>
          <w:tab w:val="right" w:leader="dot" w:pos="9629"/>
        </w:tabs>
        <w:rPr>
          <w:rFonts w:ascii="Arial" w:hAnsi="Arial" w:cs="Arial"/>
          <w:b/>
          <w:noProof/>
          <w:color w:val="auto"/>
          <w:sz w:val="24"/>
          <w:lang w:val="fr-FR" w:eastAsia="fr-FR"/>
        </w:rPr>
      </w:pPr>
      <w:hyperlink w:anchor="_Toc447788324" w:history="1">
        <w:r w:rsidRPr="005A2EEB">
          <w:rPr>
            <w:rStyle w:val="Hyperlink"/>
            <w:rFonts w:ascii="Arial" w:hAnsi="Arial" w:cs="Arial"/>
            <w:b/>
            <w:noProof/>
            <w:lang w:val="fr-FR"/>
          </w:rPr>
          <w:t>3.1.</w:t>
        </w:r>
        <w:r w:rsidRPr="005A2EEB">
          <w:rPr>
            <w:rFonts w:ascii="Arial" w:hAnsi="Arial" w:cs="Arial"/>
            <w:b/>
            <w:noProof/>
            <w:color w:val="auto"/>
            <w:sz w:val="24"/>
            <w:lang w:val="fr-FR" w:eastAsia="fr-FR"/>
          </w:rPr>
          <w:tab/>
        </w:r>
        <w:r w:rsidRPr="005A2EEB">
          <w:rPr>
            <w:rStyle w:val="Hyperlink"/>
            <w:rFonts w:ascii="Arial" w:hAnsi="Arial" w:cs="Arial"/>
            <w:b/>
            <w:noProof/>
            <w:lang w:val="fr-FR"/>
          </w:rPr>
          <w:t>Préparation et constitution du dossier du demandeur</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_Toc447788324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6</w:t>
        </w:r>
        <w:r w:rsidRPr="005A2EEB">
          <w:rPr>
            <w:rFonts w:ascii="Arial" w:hAnsi="Arial" w:cs="Arial"/>
            <w:b/>
            <w:noProof/>
          </w:rPr>
          <w:fldChar w:fldCharType="end"/>
        </w:r>
      </w:hyperlink>
    </w:p>
    <w:p w:rsidR="00B85A6C" w:rsidRPr="005A2EEB" w:rsidRDefault="00B85A6C">
      <w:pPr>
        <w:pStyle w:val="TOC2"/>
        <w:tabs>
          <w:tab w:val="left" w:pos="960"/>
          <w:tab w:val="right" w:leader="dot" w:pos="9629"/>
        </w:tabs>
        <w:rPr>
          <w:rFonts w:ascii="Arial" w:hAnsi="Arial" w:cs="Arial"/>
          <w:b/>
          <w:noProof/>
          <w:color w:val="auto"/>
          <w:sz w:val="24"/>
          <w:lang w:val="fr-FR" w:eastAsia="fr-FR"/>
        </w:rPr>
      </w:pPr>
      <w:hyperlink w:anchor="_Toc447788325" w:history="1">
        <w:r w:rsidRPr="005A2EEB">
          <w:rPr>
            <w:rStyle w:val="Hyperlink"/>
            <w:rFonts w:ascii="Arial" w:hAnsi="Arial" w:cs="Arial"/>
            <w:b/>
            <w:noProof/>
            <w:lang w:val="fr-FR"/>
          </w:rPr>
          <w:t>3.2.</w:t>
        </w:r>
        <w:r w:rsidRPr="005A2EEB">
          <w:rPr>
            <w:rFonts w:ascii="Arial" w:hAnsi="Arial" w:cs="Arial"/>
            <w:b/>
            <w:noProof/>
            <w:color w:val="auto"/>
            <w:sz w:val="24"/>
            <w:lang w:val="fr-FR" w:eastAsia="fr-FR"/>
          </w:rPr>
          <w:tab/>
        </w:r>
        <w:r w:rsidRPr="005A2EEB">
          <w:rPr>
            <w:rStyle w:val="Hyperlink"/>
            <w:rFonts w:ascii="Arial" w:hAnsi="Arial" w:cs="Arial"/>
            <w:b/>
            <w:noProof/>
            <w:lang w:val="fr-FR"/>
          </w:rPr>
          <w:t>Instruction des demandes par les DDT(M)</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_Toc447788325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7</w:t>
        </w:r>
        <w:r w:rsidRPr="005A2EEB">
          <w:rPr>
            <w:rFonts w:ascii="Arial" w:hAnsi="Arial" w:cs="Arial"/>
            <w:b/>
            <w:noProof/>
          </w:rPr>
          <w:fldChar w:fldCharType="end"/>
        </w:r>
      </w:hyperlink>
    </w:p>
    <w:p w:rsidR="00B85A6C" w:rsidRPr="005A2EEB" w:rsidRDefault="00B85A6C">
      <w:pPr>
        <w:pStyle w:val="TOC2"/>
        <w:tabs>
          <w:tab w:val="left" w:pos="960"/>
          <w:tab w:val="right" w:leader="dot" w:pos="9629"/>
        </w:tabs>
        <w:rPr>
          <w:rFonts w:ascii="Arial" w:hAnsi="Arial" w:cs="Arial"/>
          <w:b/>
          <w:noProof/>
          <w:color w:val="auto"/>
          <w:sz w:val="24"/>
          <w:lang w:val="fr-FR" w:eastAsia="fr-FR"/>
        </w:rPr>
      </w:pPr>
      <w:hyperlink w:anchor="_Toc447788326" w:history="1">
        <w:r w:rsidRPr="005A2EEB">
          <w:rPr>
            <w:rStyle w:val="Hyperlink"/>
            <w:rFonts w:ascii="Arial" w:hAnsi="Arial" w:cs="Arial"/>
            <w:b/>
            <w:noProof/>
            <w:lang w:val="fr-FR"/>
          </w:rPr>
          <w:t>3.3.</w:t>
        </w:r>
        <w:r w:rsidRPr="005A2EEB">
          <w:rPr>
            <w:rFonts w:ascii="Arial" w:hAnsi="Arial" w:cs="Arial"/>
            <w:b/>
            <w:noProof/>
            <w:color w:val="auto"/>
            <w:sz w:val="24"/>
            <w:lang w:val="fr-FR" w:eastAsia="fr-FR"/>
          </w:rPr>
          <w:tab/>
        </w:r>
        <w:r w:rsidRPr="005A2EEB">
          <w:rPr>
            <w:rStyle w:val="Hyperlink"/>
            <w:rFonts w:ascii="Arial" w:hAnsi="Arial" w:cs="Arial"/>
            <w:b/>
            <w:noProof/>
            <w:lang w:val="fr-FR"/>
          </w:rPr>
          <w:t>Contrôle administratif et paiement des dossiers par FranceAgriMer</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_Toc447788326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8</w:t>
        </w:r>
        <w:r w:rsidRPr="005A2EEB">
          <w:rPr>
            <w:rFonts w:ascii="Arial" w:hAnsi="Arial" w:cs="Arial"/>
            <w:b/>
            <w:noProof/>
          </w:rPr>
          <w:fldChar w:fldCharType="end"/>
        </w:r>
      </w:hyperlink>
    </w:p>
    <w:p w:rsidR="00B85A6C" w:rsidRPr="005A2EEB" w:rsidRDefault="00B85A6C">
      <w:pPr>
        <w:pStyle w:val="TOC3"/>
        <w:tabs>
          <w:tab w:val="left" w:pos="1440"/>
          <w:tab w:val="right" w:leader="dot" w:pos="9629"/>
        </w:tabs>
        <w:rPr>
          <w:rFonts w:ascii="Arial" w:hAnsi="Arial" w:cs="Arial"/>
          <w:b/>
          <w:noProof/>
          <w:color w:val="auto"/>
          <w:sz w:val="24"/>
          <w:lang w:val="fr-FR" w:eastAsia="fr-FR"/>
        </w:rPr>
      </w:pPr>
      <w:hyperlink w:anchor="_Toc447788327" w:history="1">
        <w:r w:rsidRPr="005A2EEB">
          <w:rPr>
            <w:rStyle w:val="Hyperlink"/>
            <w:rFonts w:ascii="Arial" w:hAnsi="Arial" w:cs="Arial"/>
            <w:b/>
            <w:noProof/>
            <w:lang w:val="fr-FR"/>
          </w:rPr>
          <w:t>3.3.1.</w:t>
        </w:r>
        <w:r w:rsidRPr="005A2EEB">
          <w:rPr>
            <w:rFonts w:ascii="Arial" w:hAnsi="Arial" w:cs="Arial"/>
            <w:b/>
            <w:noProof/>
            <w:color w:val="auto"/>
            <w:sz w:val="24"/>
            <w:lang w:val="fr-FR" w:eastAsia="fr-FR"/>
          </w:rPr>
          <w:tab/>
        </w:r>
        <w:r w:rsidRPr="005A2EEB">
          <w:rPr>
            <w:rStyle w:val="Hyperlink"/>
            <w:rFonts w:ascii="Arial" w:hAnsi="Arial" w:cs="Arial"/>
            <w:b/>
            <w:noProof/>
            <w:lang w:val="fr-FR"/>
          </w:rPr>
          <w:t>Contrôles administratifs</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_Toc447788327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8</w:t>
        </w:r>
        <w:r w:rsidRPr="005A2EEB">
          <w:rPr>
            <w:rFonts w:ascii="Arial" w:hAnsi="Arial" w:cs="Arial"/>
            <w:b/>
            <w:noProof/>
          </w:rPr>
          <w:fldChar w:fldCharType="end"/>
        </w:r>
      </w:hyperlink>
    </w:p>
    <w:p w:rsidR="00B85A6C" w:rsidRPr="005A2EEB" w:rsidRDefault="00B85A6C">
      <w:pPr>
        <w:pStyle w:val="TOC3"/>
        <w:tabs>
          <w:tab w:val="left" w:pos="1440"/>
          <w:tab w:val="right" w:leader="dot" w:pos="9629"/>
        </w:tabs>
        <w:rPr>
          <w:rFonts w:ascii="Arial" w:hAnsi="Arial" w:cs="Arial"/>
          <w:b/>
          <w:noProof/>
          <w:color w:val="auto"/>
          <w:sz w:val="24"/>
          <w:lang w:val="fr-FR" w:eastAsia="fr-FR"/>
        </w:rPr>
      </w:pPr>
      <w:hyperlink w:anchor="_Toc447788328" w:history="1">
        <w:r w:rsidRPr="005A2EEB">
          <w:rPr>
            <w:rStyle w:val="Hyperlink"/>
            <w:rFonts w:ascii="Arial" w:hAnsi="Arial" w:cs="Arial"/>
            <w:b/>
            <w:noProof/>
            <w:lang w:val="fr-FR"/>
          </w:rPr>
          <w:t>3.3.2.</w:t>
        </w:r>
        <w:r w:rsidRPr="005A2EEB">
          <w:rPr>
            <w:rFonts w:ascii="Arial" w:hAnsi="Arial" w:cs="Arial"/>
            <w:b/>
            <w:noProof/>
            <w:color w:val="auto"/>
            <w:sz w:val="24"/>
            <w:lang w:val="fr-FR" w:eastAsia="fr-FR"/>
          </w:rPr>
          <w:tab/>
        </w:r>
        <w:r w:rsidRPr="005A2EEB">
          <w:rPr>
            <w:rStyle w:val="Hyperlink"/>
            <w:rFonts w:ascii="Arial" w:hAnsi="Arial" w:cs="Arial"/>
            <w:b/>
            <w:noProof/>
            <w:lang w:val="fr-FR"/>
          </w:rPr>
          <w:t>Paiement des dossiers de demandes d’aides</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_Toc447788328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8</w:t>
        </w:r>
        <w:r w:rsidRPr="005A2EEB">
          <w:rPr>
            <w:rFonts w:ascii="Arial" w:hAnsi="Arial" w:cs="Arial"/>
            <w:b/>
            <w:noProof/>
          </w:rPr>
          <w:fldChar w:fldCharType="end"/>
        </w:r>
      </w:hyperlink>
    </w:p>
    <w:p w:rsidR="00B85A6C" w:rsidRPr="005A2EEB" w:rsidRDefault="00B85A6C">
      <w:pPr>
        <w:pStyle w:val="TOC1"/>
        <w:tabs>
          <w:tab w:val="left" w:pos="440"/>
          <w:tab w:val="right" w:leader="dot" w:pos="9629"/>
        </w:tabs>
        <w:rPr>
          <w:rFonts w:ascii="Arial" w:hAnsi="Arial" w:cs="Arial"/>
          <w:b/>
          <w:noProof/>
          <w:color w:val="auto"/>
          <w:sz w:val="24"/>
          <w:lang w:val="fr-FR" w:eastAsia="fr-FR"/>
        </w:rPr>
      </w:pPr>
      <w:hyperlink w:anchor="_Toc447788329" w:history="1">
        <w:r w:rsidRPr="005A2EEB">
          <w:rPr>
            <w:rStyle w:val="Hyperlink"/>
            <w:rFonts w:ascii="Arial" w:hAnsi="Arial" w:cs="Arial"/>
            <w:b/>
            <w:noProof/>
            <w:lang w:val="fr-FR"/>
          </w:rPr>
          <w:t>4.</w:t>
        </w:r>
        <w:r w:rsidRPr="005A2EEB">
          <w:rPr>
            <w:rFonts w:ascii="Arial" w:hAnsi="Arial" w:cs="Arial"/>
            <w:b/>
            <w:noProof/>
            <w:color w:val="auto"/>
            <w:sz w:val="24"/>
            <w:lang w:val="fr-FR" w:eastAsia="fr-FR"/>
          </w:rPr>
          <w:tab/>
        </w:r>
        <w:r w:rsidRPr="005A2EEB">
          <w:rPr>
            <w:rStyle w:val="Hyperlink"/>
            <w:rFonts w:ascii="Arial" w:hAnsi="Arial" w:cs="Arial"/>
            <w:b/>
            <w:noProof/>
            <w:lang w:val="fr-FR"/>
          </w:rPr>
          <w:t>Contrôles a posteriori</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_Toc447788329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9</w:t>
        </w:r>
        <w:r w:rsidRPr="005A2EEB">
          <w:rPr>
            <w:rFonts w:ascii="Arial" w:hAnsi="Arial" w:cs="Arial"/>
            <w:b/>
            <w:noProof/>
          </w:rPr>
          <w:fldChar w:fldCharType="end"/>
        </w:r>
      </w:hyperlink>
    </w:p>
    <w:p w:rsidR="00B85A6C" w:rsidRPr="005A2EEB" w:rsidRDefault="00B85A6C">
      <w:pPr>
        <w:pStyle w:val="TOC1"/>
        <w:tabs>
          <w:tab w:val="left" w:pos="440"/>
          <w:tab w:val="right" w:leader="dot" w:pos="9629"/>
        </w:tabs>
        <w:rPr>
          <w:rFonts w:ascii="Arial" w:hAnsi="Arial" w:cs="Arial"/>
          <w:b/>
          <w:noProof/>
          <w:color w:val="auto"/>
          <w:sz w:val="24"/>
          <w:lang w:val="fr-FR" w:eastAsia="fr-FR"/>
        </w:rPr>
      </w:pPr>
      <w:hyperlink w:anchor="_Toc447788330" w:history="1">
        <w:r w:rsidRPr="005A2EEB">
          <w:rPr>
            <w:rStyle w:val="Hyperlink"/>
            <w:rFonts w:ascii="Arial" w:hAnsi="Arial" w:cs="Arial"/>
            <w:b/>
            <w:noProof/>
            <w:lang w:val="fr-FR"/>
          </w:rPr>
          <w:t>5.</w:t>
        </w:r>
        <w:r w:rsidRPr="005A2EEB">
          <w:rPr>
            <w:rFonts w:ascii="Arial" w:hAnsi="Arial" w:cs="Arial"/>
            <w:b/>
            <w:noProof/>
            <w:color w:val="auto"/>
            <w:sz w:val="24"/>
            <w:lang w:val="fr-FR" w:eastAsia="fr-FR"/>
          </w:rPr>
          <w:tab/>
        </w:r>
        <w:r w:rsidRPr="005A2EEB">
          <w:rPr>
            <w:rStyle w:val="Hyperlink"/>
            <w:rFonts w:ascii="Arial" w:hAnsi="Arial" w:cs="Arial"/>
            <w:b/>
            <w:noProof/>
            <w:lang w:val="fr-FR"/>
          </w:rPr>
          <w:t>Remboursement de l’aide indûment perçue</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_Toc447788330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9</w:t>
        </w:r>
        <w:r w:rsidRPr="005A2EEB">
          <w:rPr>
            <w:rFonts w:ascii="Arial" w:hAnsi="Arial" w:cs="Arial"/>
            <w:b/>
            <w:noProof/>
          </w:rPr>
          <w:fldChar w:fldCharType="end"/>
        </w:r>
      </w:hyperlink>
    </w:p>
    <w:p w:rsidR="00B85A6C" w:rsidRPr="005A2EEB" w:rsidRDefault="00B85A6C">
      <w:pPr>
        <w:pStyle w:val="TOC1"/>
        <w:tabs>
          <w:tab w:val="left" w:pos="440"/>
          <w:tab w:val="right" w:leader="dot" w:pos="9629"/>
        </w:tabs>
        <w:rPr>
          <w:rFonts w:ascii="Arial" w:hAnsi="Arial" w:cs="Arial"/>
          <w:b/>
          <w:noProof/>
          <w:color w:val="auto"/>
          <w:sz w:val="24"/>
          <w:lang w:val="fr-FR" w:eastAsia="fr-FR"/>
        </w:rPr>
      </w:pPr>
      <w:hyperlink w:anchor="_Toc447788331" w:history="1">
        <w:r w:rsidRPr="005A2EEB">
          <w:rPr>
            <w:rStyle w:val="Hyperlink"/>
            <w:rFonts w:ascii="Arial" w:hAnsi="Arial" w:cs="Arial"/>
            <w:b/>
            <w:noProof/>
            <w:lang w:val="fr-FR"/>
          </w:rPr>
          <w:t>6.</w:t>
        </w:r>
        <w:r w:rsidRPr="005A2EEB">
          <w:rPr>
            <w:rFonts w:ascii="Arial" w:hAnsi="Arial" w:cs="Arial"/>
            <w:b/>
            <w:noProof/>
            <w:color w:val="auto"/>
            <w:sz w:val="24"/>
            <w:lang w:val="fr-FR" w:eastAsia="fr-FR"/>
          </w:rPr>
          <w:tab/>
        </w:r>
        <w:r w:rsidRPr="005A2EEB">
          <w:rPr>
            <w:rStyle w:val="Hyperlink"/>
            <w:rFonts w:ascii="Arial" w:hAnsi="Arial" w:cs="Arial"/>
            <w:b/>
            <w:noProof/>
            <w:lang w:val="fr-FR"/>
          </w:rPr>
          <w:t>Délais</w:t>
        </w:r>
        <w:r w:rsidRPr="005A2EEB">
          <w:rPr>
            <w:rFonts w:ascii="Arial" w:hAnsi="Arial" w:cs="Arial"/>
            <w:b/>
            <w:noProof/>
          </w:rPr>
          <w:tab/>
        </w:r>
        <w:r w:rsidRPr="005A2EEB">
          <w:rPr>
            <w:rFonts w:ascii="Arial" w:hAnsi="Arial" w:cs="Arial"/>
            <w:b/>
            <w:noProof/>
          </w:rPr>
          <w:fldChar w:fldCharType="begin"/>
        </w:r>
        <w:r w:rsidRPr="005A2EEB">
          <w:rPr>
            <w:rFonts w:ascii="Arial" w:hAnsi="Arial" w:cs="Arial"/>
            <w:b/>
            <w:noProof/>
          </w:rPr>
          <w:instrText xml:space="preserve"> PAGEREF _Toc447788331 \h </w:instrText>
        </w:r>
        <w:r w:rsidRPr="005A2EEB">
          <w:rPr>
            <w:rFonts w:ascii="Arial" w:hAnsi="Arial" w:cs="Arial"/>
            <w:b/>
            <w:noProof/>
          </w:rPr>
        </w:r>
        <w:r w:rsidRPr="005A2EEB">
          <w:rPr>
            <w:rFonts w:ascii="Arial" w:hAnsi="Arial" w:cs="Arial"/>
            <w:b/>
            <w:noProof/>
          </w:rPr>
          <w:fldChar w:fldCharType="separate"/>
        </w:r>
        <w:r>
          <w:rPr>
            <w:rFonts w:ascii="Arial" w:hAnsi="Arial" w:cs="Arial"/>
            <w:b/>
            <w:noProof/>
          </w:rPr>
          <w:t>9</w:t>
        </w:r>
        <w:r w:rsidRPr="005A2EEB">
          <w:rPr>
            <w:rFonts w:ascii="Arial" w:hAnsi="Arial" w:cs="Arial"/>
            <w:b/>
            <w:noProof/>
          </w:rPr>
          <w:fldChar w:fldCharType="end"/>
        </w:r>
      </w:hyperlink>
    </w:p>
    <w:p w:rsidR="00B85A6C" w:rsidRPr="005A2EEB" w:rsidRDefault="00B85A6C">
      <w:pPr>
        <w:pStyle w:val="Tabledesmatiresniveau1"/>
        <w:tabs>
          <w:tab w:val="right" w:leader="dot" w:pos="9639"/>
        </w:tabs>
        <w:jc w:val="both"/>
      </w:pPr>
      <w:r w:rsidRPr="005A2EEB">
        <w:rPr>
          <w:b w:val="0"/>
        </w:rPr>
        <w:fldChar w:fldCharType="end"/>
      </w:r>
    </w:p>
    <w:p w:rsidR="00B85A6C" w:rsidRDefault="00B85A6C">
      <w:pPr>
        <w:sectPr w:rsidR="00B85A6C">
          <w:footerReference w:type="default" r:id="rId9"/>
          <w:pgSz w:w="11906" w:h="16838"/>
          <w:pgMar w:top="1134" w:right="849" w:bottom="1624" w:left="1418" w:header="0" w:footer="1134" w:gutter="0"/>
          <w:cols w:space="720"/>
          <w:formProt w:val="0"/>
          <w:docGrid w:linePitch="360"/>
        </w:sectPr>
      </w:pPr>
    </w:p>
    <w:p w:rsidR="00B85A6C" w:rsidRDefault="00B85A6C">
      <w:pPr>
        <w:tabs>
          <w:tab w:val="left" w:pos="440"/>
          <w:tab w:val="right" w:leader="dot" w:pos="9629"/>
        </w:tabs>
        <w:jc w:val="both"/>
        <w:rPr>
          <w:rFonts w:ascii="Times New Roman" w:hAnsi="Times New Roman" w:cs="Times New Roman"/>
          <w:b/>
          <w:sz w:val="24"/>
          <w:u w:val="single"/>
          <w:lang w:val="fr-FR" w:eastAsia="fr-FR"/>
        </w:rPr>
      </w:pPr>
      <w:r>
        <w:br w:type="page"/>
      </w:r>
    </w:p>
    <w:p w:rsidR="00B85A6C" w:rsidRDefault="00B85A6C">
      <w:pPr>
        <w:jc w:val="both"/>
        <w:rPr>
          <w:rFonts w:ascii="Arial" w:hAnsi="Arial" w:cs="Arial"/>
          <w:lang w:val="fr-FR"/>
        </w:rPr>
      </w:pPr>
      <w:r>
        <w:rPr>
          <w:rFonts w:ascii="Arial" w:hAnsi="Arial" w:cs="Arial"/>
          <w:lang w:val="fr-FR"/>
        </w:rPr>
        <w:t>Suite à l’épizootie d’influenza aviaire, des mesures de dépeuplement et de vide sanitaire ont été décidées en zone de restriction conformément à l'arrêté du 9 février 2016. Le gouvernement a mis en place une indemnisation des pertes de revenus consécutives à ces mesures.</w:t>
      </w:r>
    </w:p>
    <w:p w:rsidR="00B85A6C" w:rsidRDefault="00B85A6C">
      <w:pPr>
        <w:jc w:val="both"/>
        <w:rPr>
          <w:rFonts w:ascii="Arial" w:hAnsi="Arial" w:cs="Arial"/>
          <w:lang w:val="fr-FR"/>
        </w:rPr>
      </w:pPr>
    </w:p>
    <w:p w:rsidR="00B85A6C" w:rsidRDefault="00B85A6C">
      <w:pPr>
        <w:jc w:val="both"/>
        <w:rPr>
          <w:rFonts w:ascii="Arial" w:hAnsi="Arial" w:cs="Arial"/>
          <w:lang w:val="fr-FR"/>
        </w:rPr>
      </w:pPr>
      <w:r>
        <w:rPr>
          <w:rFonts w:ascii="Arial" w:hAnsi="Arial" w:cs="Arial"/>
          <w:lang w:val="fr-FR"/>
        </w:rPr>
        <w:t xml:space="preserve">La présente décision porte sur la mise en œuvre d’une avance sur cette indemnisation pour les éleveurs et gaveurs de palmipèdes. </w:t>
      </w:r>
    </w:p>
    <w:p w:rsidR="00B85A6C" w:rsidRDefault="00B85A6C">
      <w:pPr>
        <w:pStyle w:val="Heading1"/>
        <w:jc w:val="both"/>
        <w:rPr>
          <w:lang w:val="fr-FR"/>
        </w:rPr>
      </w:pPr>
      <w:bookmarkStart w:id="0" w:name="__RefHeading__13912_154605693"/>
      <w:bookmarkStart w:id="1" w:name="_Toc447788317"/>
      <w:bookmarkEnd w:id="0"/>
      <w:r>
        <w:rPr>
          <w:lang w:val="fr-FR"/>
        </w:rPr>
        <w:t>Cadre réglementaire</w:t>
      </w:r>
      <w:bookmarkEnd w:id="1"/>
    </w:p>
    <w:p w:rsidR="00B85A6C" w:rsidRDefault="00B85A6C">
      <w:pPr>
        <w:jc w:val="both"/>
        <w:rPr>
          <w:rFonts w:ascii="Arial" w:hAnsi="Arial" w:cs="Arial"/>
          <w:lang w:val="fr-FR"/>
        </w:rPr>
      </w:pPr>
      <w:r>
        <w:rPr>
          <w:rFonts w:ascii="Arial" w:hAnsi="Arial" w:cs="Arial"/>
          <w:lang w:val="fr-FR"/>
        </w:rPr>
        <w:t>Article 220 du règlement (UE) 1308/2013 du Parlement européen et du Conseil du 17 décembre 2013 (dans l’attente de la publication du règlement d’exécution).</w:t>
      </w:r>
    </w:p>
    <w:p w:rsidR="00B85A6C" w:rsidRDefault="00B85A6C">
      <w:pPr>
        <w:jc w:val="both"/>
        <w:rPr>
          <w:lang w:val="fr-FR"/>
        </w:rPr>
      </w:pPr>
    </w:p>
    <w:p w:rsidR="00B85A6C" w:rsidRDefault="00B85A6C">
      <w:pPr>
        <w:pStyle w:val="Heading1"/>
        <w:jc w:val="both"/>
        <w:rPr>
          <w:lang w:val="fr-FR"/>
        </w:rPr>
      </w:pPr>
      <w:bookmarkStart w:id="2" w:name="__RefHeading__13914_154605693"/>
      <w:bookmarkStart w:id="3" w:name="_Toc447788318"/>
      <w:bookmarkEnd w:id="2"/>
      <w:r>
        <w:rPr>
          <w:lang w:val="fr-FR"/>
        </w:rPr>
        <w:t>Caractéristiques de la mesure</w:t>
      </w:r>
      <w:bookmarkEnd w:id="3"/>
    </w:p>
    <w:p w:rsidR="00B85A6C" w:rsidRDefault="00B85A6C">
      <w:pPr>
        <w:jc w:val="both"/>
        <w:rPr>
          <w:lang w:val="fr-FR"/>
        </w:rPr>
      </w:pPr>
    </w:p>
    <w:p w:rsidR="00B85A6C" w:rsidRPr="005A2EEB" w:rsidRDefault="00B85A6C">
      <w:pPr>
        <w:jc w:val="both"/>
        <w:rPr>
          <w:lang w:val="fr-FR"/>
        </w:rPr>
      </w:pPr>
      <w:r>
        <w:rPr>
          <w:rFonts w:ascii="Arial" w:hAnsi="Arial" w:cs="Arial"/>
          <w:lang w:val="fr-FR"/>
        </w:rPr>
        <w:t xml:space="preserve">Le montant de l’indemnisation correspond à </w:t>
      </w:r>
      <w:r>
        <w:rPr>
          <w:rFonts w:ascii="Arial" w:hAnsi="Arial" w:cs="Arial"/>
          <w:b/>
          <w:lang w:val="fr-FR"/>
        </w:rPr>
        <w:t>la perte de marge brute par animal éligible non produit en raison de l’obligation de dépeupleme</w:t>
      </w:r>
      <w:r>
        <w:rPr>
          <w:rFonts w:ascii="Arial" w:hAnsi="Arial" w:cs="Arial"/>
          <w:b/>
          <w:bCs/>
          <w:lang w:val="fr-FR"/>
        </w:rPr>
        <w:t>nt et de vide sanitaire.</w:t>
      </w:r>
    </w:p>
    <w:p w:rsidR="00B85A6C" w:rsidRDefault="00B85A6C">
      <w:pPr>
        <w:jc w:val="both"/>
        <w:rPr>
          <w:rFonts w:ascii="Arial" w:hAnsi="Arial" w:cs="Arial"/>
          <w:lang w:val="fr-FR"/>
        </w:rPr>
      </w:pPr>
    </w:p>
    <w:p w:rsidR="00B85A6C" w:rsidRDefault="00B85A6C">
      <w:pPr>
        <w:jc w:val="both"/>
        <w:rPr>
          <w:rFonts w:ascii="Arial" w:hAnsi="Arial" w:cs="Arial"/>
          <w:lang w:val="fr-FR"/>
        </w:rPr>
      </w:pPr>
      <w:r>
        <w:rPr>
          <w:rFonts w:ascii="Arial" w:hAnsi="Arial" w:cs="Arial"/>
          <w:lang w:val="fr-FR"/>
        </w:rPr>
        <w:t>La liquidation définitive de cette aide interviendra sur la base d’un régime d’indemnisation s’appuyant sur l’article 220 du règlement (UE) n°1308/2013 du Parlement européen et du Conseil du 17 décembre 2013. Ce régime fait l’objet de discussions en cours entre les autorités françaises et la Commission européenne.</w:t>
      </w:r>
    </w:p>
    <w:p w:rsidR="00B85A6C" w:rsidRDefault="00B85A6C">
      <w:pPr>
        <w:jc w:val="both"/>
        <w:rPr>
          <w:rFonts w:ascii="Arial" w:hAnsi="Arial" w:cs="Arial"/>
          <w:lang w:val="fr-FR"/>
        </w:rPr>
      </w:pPr>
    </w:p>
    <w:p w:rsidR="00B85A6C" w:rsidRDefault="00B85A6C">
      <w:pPr>
        <w:jc w:val="both"/>
        <w:rPr>
          <w:rFonts w:ascii="Arial" w:hAnsi="Arial" w:cs="Arial"/>
          <w:lang w:val="fr-FR"/>
        </w:rPr>
      </w:pPr>
      <w:r>
        <w:rPr>
          <w:rFonts w:ascii="Arial" w:hAnsi="Arial" w:cs="Arial"/>
          <w:lang w:val="fr-FR"/>
        </w:rPr>
        <w:t>Dans cette attente, une avance peut être demandée sur la base d’une estimation du nombre d’animaux non produits (cf. article 2.2.1).</w:t>
      </w:r>
    </w:p>
    <w:p w:rsidR="00B85A6C" w:rsidRDefault="00B85A6C">
      <w:pPr>
        <w:jc w:val="both"/>
        <w:rPr>
          <w:lang w:val="fr-FR"/>
        </w:rPr>
      </w:pPr>
    </w:p>
    <w:p w:rsidR="00B85A6C" w:rsidRDefault="00B85A6C">
      <w:pPr>
        <w:jc w:val="both"/>
        <w:rPr>
          <w:rFonts w:ascii="Arial" w:hAnsi="Arial" w:cs="Arial"/>
          <w:lang w:val="fr-FR"/>
        </w:rPr>
      </w:pPr>
      <w:r>
        <w:rPr>
          <w:rFonts w:ascii="Arial" w:hAnsi="Arial" w:cs="Arial"/>
          <w:lang w:val="fr-FR"/>
        </w:rPr>
        <w:t>Cette indemnisation pourra faire l’objet d’un cofinancement européen lors de la liquidation définitive (y compris le montant de l’éventuelle avance).</w:t>
      </w:r>
    </w:p>
    <w:p w:rsidR="00B85A6C" w:rsidRDefault="00B85A6C">
      <w:pPr>
        <w:jc w:val="both"/>
        <w:rPr>
          <w:rFonts w:ascii="Arial" w:hAnsi="Arial" w:cs="Arial"/>
          <w:lang w:val="fr-FR"/>
        </w:rPr>
      </w:pPr>
    </w:p>
    <w:p w:rsidR="00B85A6C" w:rsidRDefault="00B85A6C">
      <w:pPr>
        <w:pStyle w:val="Heading2"/>
        <w:jc w:val="both"/>
        <w:rPr>
          <w:lang w:val="fr-FR"/>
        </w:rPr>
      </w:pPr>
      <w:bookmarkStart w:id="4" w:name="__RefHeading__13916_154605693"/>
      <w:bookmarkStart w:id="5" w:name="_Toc447788319"/>
      <w:bookmarkEnd w:id="4"/>
      <w:r>
        <w:rPr>
          <w:lang w:val="fr-FR"/>
        </w:rPr>
        <w:t>Critères cumulatifs d’éligibilité</w:t>
      </w:r>
      <w:bookmarkEnd w:id="5"/>
    </w:p>
    <w:p w:rsidR="00B85A6C" w:rsidRDefault="00B85A6C" w:rsidP="005A2EEB">
      <w:pPr>
        <w:pStyle w:val="BodyText"/>
        <w:spacing w:line="240" w:lineRule="auto"/>
        <w:jc w:val="both"/>
        <w:rPr>
          <w:rFonts w:ascii="Arial" w:hAnsi="Arial" w:cs="Arial"/>
          <w:lang w:val="fr-FR"/>
        </w:rPr>
      </w:pPr>
      <w:r>
        <w:rPr>
          <w:rFonts w:ascii="Arial" w:hAnsi="Arial" w:cs="Arial"/>
          <w:lang w:val="fr-FR"/>
        </w:rPr>
        <w:t>Peuvent bénéficier de la mesure de soutien décrite dans cette décision :</w:t>
      </w:r>
    </w:p>
    <w:p w:rsidR="00B85A6C" w:rsidRDefault="00B85A6C" w:rsidP="005A2EEB">
      <w:pPr>
        <w:pStyle w:val="BodyText"/>
        <w:numPr>
          <w:ilvl w:val="0"/>
          <w:numId w:val="6"/>
        </w:numPr>
        <w:spacing w:line="240" w:lineRule="auto"/>
        <w:jc w:val="both"/>
        <w:rPr>
          <w:rFonts w:ascii="Arial" w:hAnsi="Arial" w:cs="Arial"/>
          <w:szCs w:val="22"/>
          <w:lang w:val="fr-FR"/>
        </w:rPr>
      </w:pPr>
      <w:r>
        <w:rPr>
          <w:rFonts w:ascii="Arial" w:hAnsi="Arial" w:cs="Arial"/>
          <w:szCs w:val="22"/>
          <w:lang w:val="fr-FR"/>
        </w:rPr>
        <w:t xml:space="preserve">les exploitants agricoles à titre principal, les groupements agricoles d'exploitation en commun (GAEC), les exploitations agricoles à responsabilité limitée (EARL), les autres personnes morales ayant pour objet l'exploitation agricole. </w:t>
      </w:r>
    </w:p>
    <w:p w:rsidR="00B85A6C" w:rsidRDefault="00B85A6C" w:rsidP="005A2EEB">
      <w:pPr>
        <w:pStyle w:val="BodyText"/>
        <w:numPr>
          <w:ilvl w:val="0"/>
          <w:numId w:val="6"/>
        </w:numPr>
        <w:spacing w:line="240" w:lineRule="auto"/>
        <w:jc w:val="both"/>
        <w:rPr>
          <w:rFonts w:ascii="Arial" w:hAnsi="Arial"/>
          <w:lang w:val="fr-FR"/>
        </w:rPr>
      </w:pPr>
      <w:r>
        <w:rPr>
          <w:rFonts w:ascii="Arial" w:hAnsi="Arial"/>
          <w:lang w:val="fr-FR"/>
        </w:rPr>
        <w:t>l’exploitation doit obligatoirement être immatriculée au répertoire SIREN de l’INSEE par un numéro SIRET actif au moment du dépôt de la demande d’avance.</w:t>
      </w:r>
    </w:p>
    <w:p w:rsidR="00B85A6C" w:rsidRDefault="00B85A6C" w:rsidP="005A2EEB">
      <w:pPr>
        <w:pStyle w:val="BodyText"/>
        <w:numPr>
          <w:ilvl w:val="0"/>
          <w:numId w:val="6"/>
        </w:numPr>
        <w:spacing w:line="240" w:lineRule="auto"/>
        <w:jc w:val="both"/>
        <w:rPr>
          <w:rFonts w:ascii="Arial" w:hAnsi="Arial" w:cs="Arial"/>
          <w:szCs w:val="22"/>
          <w:lang w:val="fr-FR"/>
        </w:rPr>
      </w:pPr>
      <w:r>
        <w:rPr>
          <w:rFonts w:ascii="Arial" w:hAnsi="Arial" w:cs="Arial"/>
          <w:szCs w:val="22"/>
          <w:lang w:val="fr-FR"/>
        </w:rPr>
        <w:t>les exploitations ayant une activité d’élevage ou gavage de palmipèdes et commercialisant ces palmipèdes (vivants, entiers, découpés ou transformés). Les exploitations qui pratiquent le gavage doivent répondre aux exigences de l’arrêté du 21 avril 2015 établissant des normes minimales relatives à l'hébergement des palmipèdes destinés à la production de foie gras.</w:t>
      </w:r>
    </w:p>
    <w:p w:rsidR="00B85A6C" w:rsidRPr="005A2EEB" w:rsidRDefault="00B85A6C" w:rsidP="005A2EEB">
      <w:pPr>
        <w:pStyle w:val="BodyText"/>
        <w:numPr>
          <w:ilvl w:val="0"/>
          <w:numId w:val="6"/>
        </w:numPr>
        <w:spacing w:line="240" w:lineRule="auto"/>
        <w:jc w:val="both"/>
        <w:rPr>
          <w:lang w:val="fr-FR"/>
        </w:rPr>
      </w:pPr>
      <w:r>
        <w:rPr>
          <w:rFonts w:ascii="Arial" w:hAnsi="Arial" w:cs="Arial"/>
          <w:szCs w:val="22"/>
          <w:lang w:val="fr-FR"/>
        </w:rPr>
        <w:t xml:space="preserve">les exploitations dont le siège est situé dans la zone de restriction telle que définie dans l’arrêté </w:t>
      </w:r>
      <w:r>
        <w:rPr>
          <w:rFonts w:ascii="Arial" w:hAnsi="Arial" w:cs="Arial"/>
          <w:lang w:val="fr-FR"/>
        </w:rPr>
        <w:t>du 9 février 2016 déterminant des dispositions de lutte complémentaires contre l'influenza aviaire hautement pathogène suite à la détection de la maladie sur le territoire français</w:t>
      </w:r>
      <w:r>
        <w:rPr>
          <w:rFonts w:ascii="Arial" w:hAnsi="Arial" w:cs="Arial"/>
          <w:szCs w:val="22"/>
          <w:lang w:val="fr-FR"/>
        </w:rPr>
        <w:t>, ou, par dérogation, dont un bâtiment d’élevage au moins est situé dans la zone de restriction à condition de pouvoir justifier que l’activité de ce bâtiment répond aux critères d’éligibilité.</w:t>
      </w:r>
    </w:p>
    <w:p w:rsidR="00B85A6C" w:rsidRDefault="00B85A6C" w:rsidP="005A2EEB">
      <w:pPr>
        <w:pStyle w:val="BodyText"/>
        <w:numPr>
          <w:ilvl w:val="0"/>
          <w:numId w:val="6"/>
        </w:numPr>
        <w:spacing w:line="240" w:lineRule="auto"/>
        <w:ind w:left="714" w:hanging="357"/>
        <w:jc w:val="both"/>
        <w:rPr>
          <w:rFonts w:ascii="Arial" w:hAnsi="Arial" w:cs="Arial"/>
          <w:lang w:val="fr-FR"/>
        </w:rPr>
      </w:pPr>
      <w:r>
        <w:rPr>
          <w:rFonts w:ascii="Arial" w:hAnsi="Arial" w:cs="Arial"/>
          <w:lang w:val="fr-FR"/>
        </w:rPr>
        <w:t>Les entreprises concernées par une procédure de liquidation judiciaire sont exclues de la mesure d'aide, que la procédure de liquidation soit connue au moment du dépôt du dossier ou qu'elle intervienne après celui-ci.</w:t>
      </w:r>
    </w:p>
    <w:p w:rsidR="00B85A6C" w:rsidRDefault="00B85A6C">
      <w:pPr>
        <w:pStyle w:val="Heading2"/>
        <w:jc w:val="both"/>
        <w:rPr>
          <w:lang w:val="fr-FR"/>
        </w:rPr>
      </w:pPr>
      <w:bookmarkStart w:id="6" w:name="__RefHeading__13918_154605693"/>
      <w:bookmarkStart w:id="7" w:name="_Toc447788320"/>
      <w:bookmarkEnd w:id="6"/>
      <w:r>
        <w:rPr>
          <w:lang w:val="fr-FR"/>
        </w:rPr>
        <w:t>Montant de l’avance</w:t>
      </w:r>
      <w:bookmarkEnd w:id="7"/>
    </w:p>
    <w:p w:rsidR="00B85A6C" w:rsidRDefault="00B85A6C">
      <w:pPr>
        <w:jc w:val="both"/>
        <w:rPr>
          <w:rFonts w:ascii="Arial" w:hAnsi="Arial" w:cs="Arial"/>
          <w:lang w:val="fr-FR"/>
        </w:rPr>
      </w:pPr>
      <w:r>
        <w:rPr>
          <w:rFonts w:ascii="Arial" w:hAnsi="Arial" w:cs="Arial"/>
          <w:lang w:val="fr-FR"/>
        </w:rPr>
        <w:t xml:space="preserve">L'aide est calculée sur la base de </w:t>
      </w:r>
      <w:r>
        <w:rPr>
          <w:rFonts w:ascii="Arial" w:hAnsi="Arial" w:cs="Arial"/>
          <w:b/>
          <w:lang w:val="fr-FR"/>
        </w:rPr>
        <w:t>forfaits</w:t>
      </w:r>
      <w:r>
        <w:rPr>
          <w:rFonts w:ascii="Arial" w:hAnsi="Arial" w:cs="Arial"/>
          <w:lang w:val="fr-FR"/>
        </w:rPr>
        <w:t xml:space="preserve"> par </w:t>
      </w:r>
      <w:r>
        <w:rPr>
          <w:rFonts w:ascii="Arial" w:hAnsi="Arial" w:cs="Arial"/>
          <w:b/>
          <w:lang w:val="fr-FR"/>
        </w:rPr>
        <w:t>catégorie d’animaux</w:t>
      </w:r>
      <w:r>
        <w:rPr>
          <w:rFonts w:ascii="Arial" w:hAnsi="Arial" w:cs="Arial"/>
          <w:lang w:val="fr-FR"/>
        </w:rPr>
        <w:t xml:space="preserve"> listées ci-dessous, appliqués aux nombres d’animaux non produits de chaque catégorie pendant la période retenue. </w:t>
      </w:r>
    </w:p>
    <w:p w:rsidR="00B85A6C" w:rsidRDefault="00B85A6C">
      <w:pPr>
        <w:ind w:left="1134"/>
        <w:jc w:val="both"/>
        <w:rPr>
          <w:rFonts w:ascii="Arial" w:hAnsi="Arial" w:cs="Arial"/>
          <w:lang w:val="fr-FR"/>
        </w:rPr>
      </w:pPr>
    </w:p>
    <w:p w:rsidR="00B85A6C" w:rsidRDefault="00B85A6C">
      <w:pPr>
        <w:jc w:val="both"/>
        <w:rPr>
          <w:lang w:val="fr-FR"/>
        </w:rPr>
        <w:sectPr w:rsidR="00B85A6C" w:rsidSect="005A2EEB">
          <w:type w:val="continuous"/>
          <w:pgSz w:w="11906" w:h="16838"/>
          <w:pgMar w:top="1134" w:right="1286" w:bottom="1624" w:left="1418" w:header="0" w:footer="1134" w:gutter="0"/>
          <w:cols w:space="720"/>
          <w:formProt w:val="0"/>
          <w:docGrid w:linePitch="360"/>
        </w:sectPr>
      </w:pPr>
    </w:p>
    <w:p w:rsidR="00B85A6C" w:rsidRDefault="00B85A6C">
      <w:pPr>
        <w:jc w:val="both"/>
        <w:rPr>
          <w:lang w:val="fr-FR"/>
        </w:rPr>
      </w:pPr>
    </w:p>
    <w:tbl>
      <w:tblPr>
        <w:tblW w:w="3915" w:type="dxa"/>
        <w:tblInd w:w="-45"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13"/>
        <w:gridCol w:w="3302"/>
      </w:tblGrid>
      <w:tr w:rsidR="00B85A6C">
        <w:trPr>
          <w:trHeight w:val="369"/>
        </w:trPr>
        <w:tc>
          <w:tcPr>
            <w:tcW w:w="613" w:type="dxa"/>
            <w:shd w:val="clear" w:color="auto" w:fill="A6A6A6"/>
            <w:tcMar>
              <w:left w:w="103" w:type="dxa"/>
            </w:tcMar>
          </w:tcPr>
          <w:p w:rsidR="00B85A6C" w:rsidRPr="005A2EEB" w:rsidRDefault="00B85A6C">
            <w:pPr>
              <w:pStyle w:val="FootnoteText"/>
              <w:snapToGrid w:val="0"/>
              <w:spacing w:line="360" w:lineRule="auto"/>
              <w:ind w:left="2438" w:right="-113"/>
              <w:jc w:val="both"/>
              <w:rPr>
                <w:lang w:val="fr-FR"/>
              </w:rPr>
            </w:pPr>
          </w:p>
        </w:tc>
        <w:tc>
          <w:tcPr>
            <w:tcW w:w="3302" w:type="dxa"/>
            <w:tcBorders>
              <w:left w:val="single" w:sz="4" w:space="0" w:color="000000"/>
            </w:tcBorders>
            <w:shd w:val="clear" w:color="auto" w:fill="A6A6A6"/>
            <w:tcMar>
              <w:left w:w="103" w:type="dxa"/>
            </w:tcMar>
          </w:tcPr>
          <w:p w:rsidR="00B85A6C" w:rsidRDefault="00B85A6C">
            <w:pPr>
              <w:pStyle w:val="FootnoteText"/>
              <w:spacing w:line="360" w:lineRule="auto"/>
              <w:ind w:right="-118"/>
              <w:jc w:val="both"/>
            </w:pPr>
            <w:r>
              <w:rPr>
                <w:rFonts w:ascii="Tahoma" w:hAnsi="Tahoma"/>
                <w:b/>
                <w:sz w:val="16"/>
                <w:szCs w:val="16"/>
                <w:lang w:val="fr-FR"/>
              </w:rPr>
              <w:t xml:space="preserve">Catégories d’animaux </w:t>
            </w:r>
            <w:r>
              <w:rPr>
                <w:rFonts w:ascii="Tahoma" w:hAnsi="Tahoma"/>
                <w:b/>
                <w:smallCaps/>
                <w:sz w:val="16"/>
                <w:szCs w:val="16"/>
                <w:lang w:val="fr-FR"/>
              </w:rPr>
              <w:t xml:space="preserve"> filiere longue </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sz w:val="12"/>
                <w:szCs w:val="12"/>
                <w:lang w:val="fr-FR"/>
              </w:rPr>
            </w:pPr>
            <w:r>
              <w:rPr>
                <w:rFonts w:ascii="Tahoma" w:hAnsi="Tahoma"/>
                <w:b/>
                <w:sz w:val="12"/>
                <w:szCs w:val="12"/>
                <w:lang w:val="fr-FR"/>
              </w:rPr>
              <w:t>1</w:t>
            </w:r>
          </w:p>
        </w:tc>
        <w:tc>
          <w:tcPr>
            <w:tcW w:w="3302" w:type="dxa"/>
            <w:tcBorders>
              <w:left w:val="single" w:sz="4" w:space="0" w:color="000000"/>
            </w:tcBorders>
            <w:tcMar>
              <w:left w:w="103" w:type="dxa"/>
            </w:tcMar>
            <w:vAlign w:val="center"/>
          </w:tcPr>
          <w:p w:rsidR="00B85A6C" w:rsidRDefault="00B85A6C">
            <w:pPr>
              <w:pStyle w:val="FootnoteText"/>
              <w:rPr>
                <w:rFonts w:ascii="Tahoma" w:hAnsi="Tahoma"/>
                <w:i/>
                <w:sz w:val="16"/>
                <w:szCs w:val="16"/>
                <w:lang w:val="fr-FR"/>
              </w:rPr>
            </w:pPr>
            <w:r>
              <w:rPr>
                <w:rFonts w:ascii="Tahoma" w:hAnsi="Tahoma"/>
                <w:i/>
                <w:sz w:val="16"/>
                <w:szCs w:val="16"/>
                <w:lang w:val="fr-FR"/>
              </w:rPr>
              <w:t>Canards démarrés standard / IGP</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2</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démarrés Label Rouge</w:t>
            </w:r>
          </w:p>
        </w:tc>
      </w:tr>
      <w:tr w:rsidR="00B85A6C" w:rsidRPr="005A2EEB">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3</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prêts à gaver standard</w:t>
            </w:r>
          </w:p>
        </w:tc>
      </w:tr>
      <w:tr w:rsidR="00B85A6C" w:rsidRPr="005A2EEB">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4</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 xml:space="preserve">Canards prêts à gaver IGP </w:t>
            </w:r>
          </w:p>
        </w:tc>
      </w:tr>
      <w:tr w:rsidR="00B85A6C" w:rsidRPr="005A2EEB">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5</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prêts à gaver Label Rouge</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6</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gavés standard</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7</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gavés IGP</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8</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gavés Label Rouge</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9</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de barbarie standard</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10</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de barbarie certifiés</w:t>
            </w:r>
          </w:p>
        </w:tc>
      </w:tr>
      <w:tr w:rsidR="00B85A6C" w:rsidRPr="005A2EEB">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11</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de barbarie Label Rouge</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12</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Oies prêtes à gaver</w:t>
            </w:r>
          </w:p>
        </w:tc>
      </w:tr>
      <w:tr w:rsidR="00B85A6C">
        <w:trPr>
          <w:trHeight w:val="380"/>
        </w:trPr>
        <w:tc>
          <w:tcPr>
            <w:tcW w:w="613"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13</w:t>
            </w:r>
          </w:p>
        </w:tc>
        <w:tc>
          <w:tcPr>
            <w:tcW w:w="3302"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Oies gavées</w:t>
            </w:r>
          </w:p>
        </w:tc>
      </w:tr>
    </w:tbl>
    <w:p w:rsidR="00B85A6C" w:rsidRDefault="00B85A6C">
      <w:pPr>
        <w:jc w:val="both"/>
      </w:pPr>
    </w:p>
    <w:p w:rsidR="00B85A6C" w:rsidRDefault="00B85A6C">
      <w:pPr>
        <w:jc w:val="both"/>
      </w:pPr>
    </w:p>
    <w:p w:rsidR="00B85A6C" w:rsidRDefault="00B85A6C">
      <w:pPr>
        <w:jc w:val="both"/>
      </w:pPr>
    </w:p>
    <w:p w:rsidR="00B85A6C" w:rsidRDefault="00B85A6C">
      <w:pPr>
        <w:jc w:val="both"/>
      </w:pPr>
    </w:p>
    <w:p w:rsidR="00B85A6C" w:rsidRDefault="00B85A6C">
      <w:pPr>
        <w:jc w:val="both"/>
      </w:pPr>
    </w:p>
    <w:p w:rsidR="00B85A6C" w:rsidRDefault="00B85A6C">
      <w:pPr>
        <w:jc w:val="both"/>
      </w:pPr>
    </w:p>
    <w:p w:rsidR="00B85A6C" w:rsidRDefault="00B85A6C">
      <w:pPr>
        <w:jc w:val="both"/>
      </w:pPr>
    </w:p>
    <w:tbl>
      <w:tblPr>
        <w:tblW w:w="4183" w:type="dxa"/>
        <w:tblInd w:w="-45"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684"/>
        <w:gridCol w:w="3499"/>
      </w:tblGrid>
      <w:tr w:rsidR="00B85A6C">
        <w:trPr>
          <w:trHeight w:val="318"/>
        </w:trPr>
        <w:tc>
          <w:tcPr>
            <w:tcW w:w="684" w:type="dxa"/>
            <w:shd w:val="clear" w:color="auto" w:fill="A6A6A6"/>
            <w:tcMar>
              <w:left w:w="103" w:type="dxa"/>
            </w:tcMar>
          </w:tcPr>
          <w:p w:rsidR="00B85A6C" w:rsidRDefault="00B85A6C">
            <w:pPr>
              <w:pStyle w:val="FootnoteText"/>
              <w:snapToGrid w:val="0"/>
              <w:spacing w:line="360" w:lineRule="auto"/>
              <w:ind w:right="-118"/>
              <w:jc w:val="both"/>
            </w:pPr>
          </w:p>
        </w:tc>
        <w:tc>
          <w:tcPr>
            <w:tcW w:w="3499" w:type="dxa"/>
            <w:tcBorders>
              <w:left w:val="single" w:sz="4" w:space="0" w:color="000000"/>
            </w:tcBorders>
            <w:shd w:val="clear" w:color="auto" w:fill="A6A6A6"/>
            <w:tcMar>
              <w:left w:w="103" w:type="dxa"/>
            </w:tcMar>
          </w:tcPr>
          <w:p w:rsidR="00B85A6C" w:rsidRDefault="00B85A6C">
            <w:pPr>
              <w:pStyle w:val="FootnoteText"/>
              <w:spacing w:line="360" w:lineRule="auto"/>
              <w:ind w:right="-118"/>
              <w:jc w:val="both"/>
            </w:pPr>
            <w:r>
              <w:rPr>
                <w:rFonts w:ascii="Tahoma" w:hAnsi="Tahoma"/>
                <w:b/>
                <w:sz w:val="16"/>
                <w:szCs w:val="16"/>
                <w:lang w:val="fr-FR"/>
              </w:rPr>
              <w:t>Catégories d’animaux</w:t>
            </w:r>
            <w:r>
              <w:rPr>
                <w:rFonts w:ascii="Tahoma" w:hAnsi="Tahoma"/>
                <w:b/>
                <w:smallCaps/>
                <w:sz w:val="16"/>
                <w:szCs w:val="16"/>
                <w:lang w:val="fr-FR"/>
              </w:rPr>
              <w:t xml:space="preserve">  </w:t>
            </w:r>
          </w:p>
          <w:p w:rsidR="00B85A6C" w:rsidRDefault="00B85A6C">
            <w:pPr>
              <w:pStyle w:val="FootnoteText"/>
              <w:spacing w:line="360" w:lineRule="auto"/>
              <w:ind w:right="-118"/>
              <w:jc w:val="both"/>
              <w:rPr>
                <w:rFonts w:ascii="Tahoma" w:hAnsi="Tahoma"/>
                <w:b/>
                <w:smallCaps/>
                <w:sz w:val="16"/>
                <w:szCs w:val="16"/>
                <w:lang w:val="fr-FR"/>
              </w:rPr>
            </w:pPr>
            <w:r>
              <w:rPr>
                <w:rFonts w:ascii="Tahoma" w:hAnsi="Tahoma"/>
                <w:b/>
                <w:smallCaps/>
                <w:sz w:val="16"/>
                <w:szCs w:val="16"/>
                <w:lang w:val="fr-FR"/>
              </w:rPr>
              <w:t xml:space="preserve">filiere courte </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sz w:val="12"/>
                <w:szCs w:val="12"/>
                <w:lang w:val="fr-FR"/>
              </w:rPr>
            </w:pPr>
            <w:r>
              <w:rPr>
                <w:rFonts w:ascii="Tahoma" w:hAnsi="Tahoma"/>
                <w:b/>
                <w:sz w:val="12"/>
                <w:szCs w:val="12"/>
                <w:lang w:val="fr-FR"/>
              </w:rPr>
              <w:t>1c</w:t>
            </w:r>
          </w:p>
        </w:tc>
        <w:tc>
          <w:tcPr>
            <w:tcW w:w="3499" w:type="dxa"/>
            <w:tcBorders>
              <w:left w:val="single" w:sz="4" w:space="0" w:color="000000"/>
            </w:tcBorders>
            <w:tcMar>
              <w:left w:w="103" w:type="dxa"/>
            </w:tcMar>
            <w:vAlign w:val="center"/>
          </w:tcPr>
          <w:p w:rsidR="00B85A6C" w:rsidRDefault="00B85A6C">
            <w:pPr>
              <w:pStyle w:val="FootnoteText"/>
              <w:jc w:val="both"/>
              <w:rPr>
                <w:rFonts w:ascii="Tahoma" w:hAnsi="Tahoma"/>
                <w:i/>
                <w:sz w:val="16"/>
                <w:szCs w:val="16"/>
                <w:lang w:val="fr-FR"/>
              </w:rPr>
            </w:pPr>
            <w:r>
              <w:rPr>
                <w:rFonts w:ascii="Tahoma" w:hAnsi="Tahoma"/>
                <w:i/>
                <w:sz w:val="16"/>
                <w:szCs w:val="16"/>
                <w:lang w:val="fr-FR"/>
              </w:rPr>
              <w:t>Canards démarrés </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sz w:val="12"/>
                <w:szCs w:val="12"/>
                <w:lang w:val="fr-FR"/>
              </w:rPr>
            </w:pPr>
            <w:r>
              <w:rPr>
                <w:rFonts w:ascii="Tahoma" w:hAnsi="Tahoma"/>
                <w:b/>
                <w:sz w:val="12"/>
                <w:szCs w:val="12"/>
                <w:lang w:val="fr-FR"/>
              </w:rPr>
              <w:t>2C</w:t>
            </w:r>
          </w:p>
        </w:tc>
        <w:tc>
          <w:tcPr>
            <w:tcW w:w="3499" w:type="dxa"/>
            <w:tcBorders>
              <w:left w:val="single" w:sz="4" w:space="0" w:color="000000"/>
            </w:tcBorders>
            <w:tcMar>
              <w:left w:w="103" w:type="dxa"/>
            </w:tcMar>
            <w:vAlign w:val="center"/>
          </w:tcPr>
          <w:p w:rsidR="00B85A6C" w:rsidRDefault="00B85A6C">
            <w:pPr>
              <w:pStyle w:val="FootnoteText"/>
              <w:jc w:val="both"/>
              <w:rPr>
                <w:rFonts w:ascii="Tahoma" w:hAnsi="Tahoma"/>
                <w:i/>
                <w:sz w:val="16"/>
                <w:szCs w:val="16"/>
                <w:lang w:val="fr-FR"/>
              </w:rPr>
            </w:pPr>
            <w:r>
              <w:rPr>
                <w:rFonts w:ascii="Tahoma" w:hAnsi="Tahoma"/>
                <w:i/>
                <w:sz w:val="16"/>
                <w:szCs w:val="16"/>
                <w:lang w:val="fr-FR"/>
              </w:rPr>
              <w:t>Canards prêts à gaver</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3C</w:t>
            </w:r>
          </w:p>
        </w:tc>
        <w:tc>
          <w:tcPr>
            <w:tcW w:w="3499"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gavés</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4C</w:t>
            </w:r>
          </w:p>
        </w:tc>
        <w:tc>
          <w:tcPr>
            <w:tcW w:w="3499"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entiers</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5C</w:t>
            </w:r>
          </w:p>
        </w:tc>
        <w:tc>
          <w:tcPr>
            <w:tcW w:w="3499"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découpés</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6C</w:t>
            </w:r>
          </w:p>
        </w:tc>
        <w:tc>
          <w:tcPr>
            <w:tcW w:w="3499"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Canards transformés</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7C</w:t>
            </w:r>
          </w:p>
        </w:tc>
        <w:tc>
          <w:tcPr>
            <w:tcW w:w="3499"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Oies entières</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8C</w:t>
            </w:r>
          </w:p>
        </w:tc>
        <w:tc>
          <w:tcPr>
            <w:tcW w:w="3499"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Oies transformées</w:t>
            </w:r>
          </w:p>
        </w:tc>
      </w:tr>
      <w:tr w:rsidR="00B85A6C">
        <w:trPr>
          <w:trHeight w:val="328"/>
        </w:trPr>
        <w:tc>
          <w:tcPr>
            <w:tcW w:w="684" w:type="dxa"/>
            <w:tcMar>
              <w:left w:w="103" w:type="dxa"/>
            </w:tcMar>
            <w:vAlign w:val="center"/>
          </w:tcPr>
          <w:p w:rsidR="00B85A6C" w:rsidRDefault="00B85A6C">
            <w:pPr>
              <w:pStyle w:val="FootnoteText"/>
              <w:ind w:right="-119"/>
              <w:jc w:val="both"/>
              <w:rPr>
                <w:rFonts w:ascii="Tahoma" w:hAnsi="Tahoma"/>
                <w:b/>
                <w:i/>
                <w:sz w:val="12"/>
                <w:szCs w:val="12"/>
                <w:lang w:val="fr-FR"/>
              </w:rPr>
            </w:pPr>
            <w:r>
              <w:rPr>
                <w:rFonts w:ascii="Tahoma" w:hAnsi="Tahoma"/>
                <w:b/>
                <w:i/>
                <w:sz w:val="12"/>
                <w:szCs w:val="12"/>
                <w:lang w:val="fr-FR"/>
              </w:rPr>
              <w:t>9C</w:t>
            </w:r>
          </w:p>
        </w:tc>
        <w:tc>
          <w:tcPr>
            <w:tcW w:w="3499" w:type="dxa"/>
            <w:tcBorders>
              <w:left w:val="single" w:sz="4" w:space="0" w:color="000000"/>
            </w:tcBorders>
            <w:tcMar>
              <w:left w:w="103" w:type="dxa"/>
            </w:tcMar>
          </w:tcPr>
          <w:p w:rsidR="00B85A6C" w:rsidRDefault="00B85A6C">
            <w:pPr>
              <w:jc w:val="both"/>
              <w:rPr>
                <w:rFonts w:ascii="Tahoma" w:hAnsi="Tahoma"/>
                <w:i/>
                <w:sz w:val="16"/>
                <w:szCs w:val="16"/>
                <w:lang w:val="fr-FR"/>
              </w:rPr>
            </w:pPr>
            <w:r>
              <w:rPr>
                <w:rFonts w:ascii="Tahoma" w:hAnsi="Tahoma"/>
                <w:i/>
                <w:sz w:val="16"/>
                <w:szCs w:val="16"/>
                <w:lang w:val="fr-FR"/>
              </w:rPr>
              <w:t>Oies à rôtir</w:t>
            </w:r>
          </w:p>
        </w:tc>
      </w:tr>
    </w:tbl>
    <w:p w:rsidR="00B85A6C" w:rsidRDefault="00B85A6C">
      <w:pPr>
        <w:sectPr w:rsidR="00B85A6C" w:rsidSect="005A2EEB">
          <w:type w:val="continuous"/>
          <w:pgSz w:w="11906" w:h="16838"/>
          <w:pgMar w:top="1134" w:right="849" w:bottom="1624" w:left="1418" w:header="0" w:footer="1134" w:gutter="0"/>
          <w:cols w:num="2" w:space="709"/>
          <w:formProt w:val="0"/>
          <w:docGrid w:linePitch="360"/>
        </w:sectPr>
      </w:pPr>
    </w:p>
    <w:p w:rsidR="00B85A6C" w:rsidRDefault="00B85A6C">
      <w:pPr>
        <w:jc w:val="both"/>
        <w:rPr>
          <w:rFonts w:ascii="Arial" w:hAnsi="Arial" w:cs="Arial"/>
          <w:lang w:val="fr-FR"/>
        </w:rPr>
      </w:pPr>
    </w:p>
    <w:p w:rsidR="00B85A6C" w:rsidRPr="005A2EEB" w:rsidRDefault="00B85A6C">
      <w:pPr>
        <w:jc w:val="both"/>
        <w:rPr>
          <w:lang w:val="fr-FR"/>
        </w:rPr>
      </w:pPr>
      <w:r>
        <w:rPr>
          <w:rFonts w:ascii="Arial" w:hAnsi="Arial" w:cs="Arial"/>
          <w:lang w:val="fr-FR"/>
        </w:rPr>
        <w:t>Les forfaits peuvent être cumulés pour un même animal, passant d’une catégorie à l’autre au fil de son développement en cohérence avec le système d’élevage de l’exploitation.</w:t>
      </w:r>
    </w:p>
    <w:p w:rsidR="00B85A6C" w:rsidRDefault="00B85A6C">
      <w:pPr>
        <w:pStyle w:val="FootnoteText"/>
        <w:widowControl/>
        <w:spacing w:line="360" w:lineRule="auto"/>
        <w:ind w:left="63" w:right="84"/>
        <w:jc w:val="both"/>
        <w:rPr>
          <w:rFonts w:ascii="Arial" w:hAnsi="Arial" w:cs="Arial"/>
          <w:sz w:val="22"/>
          <w:szCs w:val="24"/>
          <w:lang w:val="fr-FR"/>
        </w:rPr>
      </w:pPr>
    </w:p>
    <w:p w:rsidR="00B85A6C" w:rsidRDefault="00B85A6C" w:rsidP="005A2EEB">
      <w:pPr>
        <w:pStyle w:val="FootnoteText"/>
        <w:widowControl/>
        <w:ind w:left="63" w:right="84"/>
        <w:jc w:val="both"/>
        <w:rPr>
          <w:rFonts w:ascii="Arial" w:hAnsi="Arial" w:cs="Arial"/>
          <w:sz w:val="22"/>
          <w:szCs w:val="24"/>
          <w:lang w:val="fr-FR"/>
        </w:rPr>
      </w:pPr>
      <w:r>
        <w:rPr>
          <w:rFonts w:ascii="Arial" w:hAnsi="Arial" w:cs="Arial"/>
          <w:sz w:val="22"/>
          <w:szCs w:val="24"/>
          <w:lang w:val="fr-FR"/>
        </w:rPr>
        <w:t>Par exemple, en filière longue, des canards label rouge élevés dès le premier jour et gavés sur l’exploitation sont à déclarer en ligne 2, 5 et 8 du tableau correspondant du formulaire en précisant, dans le cadre d'une demande d'avance, le nombre de canards réellement produits dans chaque catégorie pendant l'année de référence.</w:t>
      </w:r>
    </w:p>
    <w:p w:rsidR="00B85A6C" w:rsidRDefault="00B85A6C" w:rsidP="005A2EEB">
      <w:pPr>
        <w:jc w:val="both"/>
        <w:rPr>
          <w:rFonts w:ascii="Arial" w:hAnsi="Arial" w:cs="Arial"/>
          <w:lang w:val="fr-FR"/>
        </w:rPr>
      </w:pPr>
    </w:p>
    <w:p w:rsidR="00B85A6C" w:rsidRDefault="00B85A6C" w:rsidP="005A2EEB">
      <w:pPr>
        <w:jc w:val="both"/>
        <w:rPr>
          <w:rFonts w:ascii="Arial" w:hAnsi="Arial" w:cs="Arial"/>
          <w:lang w:val="fr-FR"/>
        </w:rPr>
      </w:pPr>
      <w:r>
        <w:rPr>
          <w:rFonts w:ascii="Arial" w:hAnsi="Arial" w:cs="Arial"/>
          <w:lang w:val="fr-FR"/>
        </w:rPr>
        <w:t xml:space="preserve">Les montants des forfaits feront l’objet d’une décision modificative ultérieure. </w:t>
      </w:r>
    </w:p>
    <w:p w:rsidR="00B85A6C" w:rsidRDefault="00B85A6C" w:rsidP="005A2EEB">
      <w:pPr>
        <w:jc w:val="both"/>
        <w:rPr>
          <w:rFonts w:ascii="Times New Roman" w:hAnsi="Times New Roman" w:cs="Times New Roman"/>
          <w:lang w:val="fr-FR"/>
        </w:rPr>
      </w:pPr>
    </w:p>
    <w:p w:rsidR="00B85A6C" w:rsidRDefault="00B85A6C">
      <w:pPr>
        <w:pStyle w:val="Heading3"/>
        <w:jc w:val="both"/>
        <w:rPr>
          <w:lang w:val="fr-FR"/>
        </w:rPr>
      </w:pPr>
      <w:bookmarkStart w:id="8" w:name="__RefHeading__13920_154605693"/>
      <w:bookmarkStart w:id="9" w:name="_Toc447788321"/>
      <w:bookmarkEnd w:id="8"/>
      <w:r>
        <w:rPr>
          <w:lang w:val="fr-FR"/>
        </w:rPr>
        <w:t>Avance</w:t>
      </w:r>
      <w:bookmarkEnd w:id="9"/>
      <w:r>
        <w:rPr>
          <w:lang w:val="fr-FR"/>
        </w:rPr>
        <w:t> </w:t>
      </w:r>
    </w:p>
    <w:p w:rsidR="00B85A6C" w:rsidRDefault="00B85A6C" w:rsidP="005A2EEB">
      <w:pPr>
        <w:pStyle w:val="BodyText"/>
        <w:numPr>
          <w:ilvl w:val="0"/>
          <w:numId w:val="7"/>
        </w:numPr>
        <w:spacing w:line="240" w:lineRule="auto"/>
        <w:jc w:val="both"/>
        <w:rPr>
          <w:rFonts w:ascii="Arial" w:hAnsi="Arial" w:cs="Arial"/>
          <w:lang w:val="fr-FR"/>
        </w:rPr>
      </w:pPr>
      <w:r>
        <w:rPr>
          <w:rFonts w:ascii="Arial" w:hAnsi="Arial" w:cs="Arial"/>
          <w:lang w:val="fr-FR"/>
        </w:rPr>
        <w:t>Une avance peut être demandée au plus tard à la date mentionnée à l’article 6.</w:t>
      </w:r>
    </w:p>
    <w:p w:rsidR="00B85A6C" w:rsidRDefault="00B85A6C" w:rsidP="005A2EEB">
      <w:pPr>
        <w:pStyle w:val="BodyText"/>
        <w:numPr>
          <w:ilvl w:val="0"/>
          <w:numId w:val="7"/>
        </w:numPr>
        <w:spacing w:line="240" w:lineRule="auto"/>
        <w:jc w:val="both"/>
      </w:pPr>
      <w:r>
        <w:rPr>
          <w:rFonts w:ascii="Arial" w:hAnsi="Arial" w:cs="Arial"/>
          <w:bCs/>
          <w:szCs w:val="22"/>
          <w:lang w:val="fr-FR"/>
        </w:rPr>
        <w:t xml:space="preserve">Il est considéré que la période prévisible durant laquelle des animaux ne seront pas produits du fait des mesures de dépeuplement et de vide sanitaire mises en œuvre en zone réglementée afin de lutter contre l'influenza aviaire est </w:t>
      </w:r>
      <w:r>
        <w:rPr>
          <w:rFonts w:ascii="Arial" w:hAnsi="Arial" w:cs="Arial"/>
          <w:bCs/>
          <w:szCs w:val="22"/>
          <w:u w:val="single"/>
          <w:lang w:val="fr-FR"/>
        </w:rPr>
        <w:t>par défaut de 16 semaines au maximum</w:t>
      </w:r>
      <w:r>
        <w:rPr>
          <w:rFonts w:ascii="Arial" w:hAnsi="Arial" w:cs="Arial"/>
          <w:bCs/>
          <w:szCs w:val="22"/>
          <w:lang w:val="fr-FR"/>
        </w:rPr>
        <w:t xml:space="preserve">. </w:t>
      </w:r>
      <w:r>
        <w:rPr>
          <w:rFonts w:ascii="Arial" w:hAnsi="Arial" w:cs="Arial"/>
          <w:bCs/>
          <w:szCs w:val="16"/>
          <w:lang w:val="fr-FR"/>
        </w:rPr>
        <w:t>L’exploitant peut demander une avance basée sur une période inférieure à 16 semaines s’il estime que la période prévisible durant laquelle des animaux ne seront pas produits sur son exploitation du fait des mesures sanitaires mentionnées ci-dessus sera plus courte, afin d’éviter le reversement d’un trop perçu avec intérêts au cas où l'avance versée serait supérieure à l'indemnisation finale (cf. article 5). En revanche, il n’est pas possible de calculer l’avance sur une période plus longue. Cette période peut être différenciée pour chaque catégorie d’animaux.</w:t>
      </w:r>
    </w:p>
    <w:p w:rsidR="00B85A6C" w:rsidRDefault="00B85A6C" w:rsidP="005A2EEB">
      <w:pPr>
        <w:pStyle w:val="BodyText"/>
        <w:numPr>
          <w:ilvl w:val="0"/>
          <w:numId w:val="7"/>
        </w:numPr>
        <w:spacing w:line="240" w:lineRule="auto"/>
        <w:jc w:val="both"/>
        <w:rPr>
          <w:rFonts w:ascii="Arial" w:hAnsi="Arial" w:cs="Arial"/>
          <w:iCs/>
          <w:szCs w:val="20"/>
          <w:lang w:val="fr-FR"/>
        </w:rPr>
      </w:pPr>
      <w:r>
        <w:rPr>
          <w:rFonts w:ascii="Arial" w:hAnsi="Arial" w:cs="Arial"/>
          <w:iCs/>
          <w:szCs w:val="20"/>
          <w:lang w:val="fr-FR"/>
        </w:rPr>
        <w:t>Le nombre d’animaux non produits sur cette période est estimé pour l’avance sur la base du nombre moyen d’animaux produits pour la même durée sur une période de référence, qui par défaut est l’année 2015 (ou par dérogation sur une autre période ; cf. article 2.2.2). Ainsi, dans le cas général, le nombre d’animaux non produits pris en compte pour l’avance est de 16/52 du nombre de chaque catégorie d’animaux produits en 2015.</w:t>
      </w:r>
    </w:p>
    <w:p w:rsidR="00B85A6C" w:rsidRDefault="00B85A6C" w:rsidP="005A2EEB">
      <w:pPr>
        <w:pStyle w:val="BodyText"/>
        <w:numPr>
          <w:ilvl w:val="0"/>
          <w:numId w:val="7"/>
        </w:numPr>
        <w:spacing w:line="240" w:lineRule="auto"/>
        <w:jc w:val="both"/>
        <w:rPr>
          <w:rFonts w:ascii="Arial" w:hAnsi="Arial" w:cs="Arial"/>
          <w:iCs/>
          <w:szCs w:val="20"/>
          <w:lang w:val="fr-FR"/>
        </w:rPr>
      </w:pPr>
      <w:r>
        <w:rPr>
          <w:rFonts w:ascii="Arial" w:hAnsi="Arial" w:cs="Arial"/>
          <w:iCs/>
          <w:szCs w:val="20"/>
          <w:lang w:val="fr-FR"/>
        </w:rPr>
        <w:t>Pour chaque catégorie d’animal, ce nombre estimé d’animaux non produits est multiplié par le forfait correspondant, ce qui permet d’obtenir une estimation de la perte de marge brute par catégorie d’animal. La somme des pertes de marge brute pour chaque catégorie d’animal permet d’obtenir une estimation de la perte de marge brute totale.</w:t>
      </w:r>
    </w:p>
    <w:p w:rsidR="00B85A6C" w:rsidRDefault="00B85A6C" w:rsidP="005A2EEB">
      <w:pPr>
        <w:pStyle w:val="BodyText"/>
        <w:numPr>
          <w:ilvl w:val="0"/>
          <w:numId w:val="7"/>
        </w:numPr>
        <w:spacing w:line="240" w:lineRule="auto"/>
        <w:jc w:val="both"/>
        <w:rPr>
          <w:rFonts w:ascii="Arial" w:hAnsi="Arial" w:cs="Arial"/>
          <w:b/>
          <w:bCs/>
          <w:lang w:val="fr-FR"/>
        </w:rPr>
      </w:pPr>
      <w:r>
        <w:rPr>
          <w:rFonts w:ascii="Arial" w:hAnsi="Arial" w:cs="Arial"/>
          <w:b/>
          <w:bCs/>
          <w:lang w:val="fr-FR"/>
        </w:rPr>
        <w:t xml:space="preserve">Le montant de l’avance correspond à 50 % de cette perte de marge brute totale. </w:t>
      </w:r>
    </w:p>
    <w:p w:rsidR="00B85A6C" w:rsidRDefault="00B85A6C" w:rsidP="005A2EEB">
      <w:pPr>
        <w:numPr>
          <w:ilvl w:val="0"/>
          <w:numId w:val="7"/>
        </w:numPr>
        <w:jc w:val="both"/>
        <w:rPr>
          <w:rFonts w:ascii="Arial" w:hAnsi="Arial" w:cs="Arial"/>
          <w:lang w:val="fr-FR"/>
        </w:rPr>
      </w:pPr>
      <w:r>
        <w:rPr>
          <w:rFonts w:ascii="Arial" w:hAnsi="Arial" w:cs="Arial"/>
          <w:lang w:val="fr-FR"/>
        </w:rPr>
        <w:t xml:space="preserve">Le montant minimum de l’avance versée dans le cadre du présent dispositif ne peut être inférieur à 500€. </w:t>
      </w:r>
    </w:p>
    <w:p w:rsidR="00B85A6C" w:rsidRPr="005A2EEB" w:rsidRDefault="00B85A6C" w:rsidP="005A2EEB">
      <w:pPr>
        <w:jc w:val="both"/>
        <w:rPr>
          <w:lang w:val="fr-FR"/>
        </w:rPr>
      </w:pPr>
    </w:p>
    <w:p w:rsidR="00B85A6C" w:rsidRDefault="00B85A6C" w:rsidP="005A2EEB">
      <w:pPr>
        <w:numPr>
          <w:ilvl w:val="0"/>
          <w:numId w:val="7"/>
        </w:numPr>
        <w:jc w:val="both"/>
        <w:rPr>
          <w:rFonts w:ascii="Arial" w:hAnsi="Arial" w:cs="Arial"/>
          <w:bCs/>
          <w:lang w:val="fr-FR"/>
        </w:rPr>
      </w:pPr>
      <w:r>
        <w:rPr>
          <w:rFonts w:ascii="Arial" w:hAnsi="Arial" w:cs="Arial"/>
          <w:bCs/>
          <w:lang w:val="fr-FR"/>
        </w:rPr>
        <w:t>Un exploitant ne pourra pas bénéficier d’une avance recouvrant une période au cours de laquelle il a reçu une indemnisation de la DGAL (cas des foyers). Néanmoins, une avance peut être versée sur la période non couverte par cette indemnisation.</w:t>
      </w:r>
    </w:p>
    <w:p w:rsidR="00B85A6C" w:rsidRDefault="00B85A6C">
      <w:pPr>
        <w:jc w:val="both"/>
        <w:rPr>
          <w:lang w:val="fr-FR"/>
        </w:rPr>
      </w:pPr>
    </w:p>
    <w:p w:rsidR="00B85A6C" w:rsidRDefault="00B85A6C">
      <w:pPr>
        <w:pStyle w:val="Heading3"/>
        <w:jc w:val="both"/>
        <w:rPr>
          <w:lang w:val="fr-FR"/>
        </w:rPr>
      </w:pPr>
      <w:bookmarkStart w:id="10" w:name="__RefHeading__13922_154605693"/>
      <w:bookmarkStart w:id="11" w:name="_Toc447788322"/>
      <w:bookmarkEnd w:id="10"/>
      <w:r>
        <w:rPr>
          <w:lang w:val="fr-FR"/>
        </w:rPr>
        <w:t>Dérogation à la période de référence</w:t>
      </w:r>
      <w:bookmarkEnd w:id="11"/>
      <w:r>
        <w:rPr>
          <w:lang w:val="fr-FR"/>
        </w:rPr>
        <w:t xml:space="preserve"> </w:t>
      </w:r>
    </w:p>
    <w:p w:rsidR="00B85A6C" w:rsidRPr="005A2EEB" w:rsidRDefault="00B85A6C">
      <w:pPr>
        <w:jc w:val="both"/>
        <w:rPr>
          <w:lang w:val="fr-FR"/>
        </w:rPr>
      </w:pPr>
      <w:r>
        <w:rPr>
          <w:rFonts w:ascii="Arial" w:hAnsi="Arial" w:cs="Arial"/>
          <w:szCs w:val="22"/>
          <w:lang w:val="fr-FR"/>
        </w:rPr>
        <w:t xml:space="preserve">La période de référence est </w:t>
      </w:r>
      <w:r>
        <w:rPr>
          <w:rFonts w:ascii="Arial" w:hAnsi="Arial" w:cs="Arial"/>
          <w:b/>
          <w:szCs w:val="22"/>
          <w:lang w:val="fr-FR"/>
        </w:rPr>
        <w:t>l'année civile 2015.</w:t>
      </w:r>
      <w:r>
        <w:rPr>
          <w:rFonts w:ascii="Arial" w:hAnsi="Arial" w:cs="Arial"/>
          <w:szCs w:val="22"/>
          <w:lang w:val="fr-FR"/>
        </w:rPr>
        <w:t xml:space="preserve"> </w:t>
      </w:r>
    </w:p>
    <w:p w:rsidR="00B85A6C" w:rsidRDefault="00B85A6C">
      <w:pPr>
        <w:jc w:val="both"/>
        <w:rPr>
          <w:rFonts w:ascii="Arial" w:hAnsi="Arial" w:cs="Arial"/>
          <w:szCs w:val="22"/>
          <w:lang w:val="fr-FR"/>
        </w:rPr>
      </w:pPr>
    </w:p>
    <w:p w:rsidR="00B85A6C" w:rsidRDefault="00B85A6C">
      <w:pPr>
        <w:jc w:val="both"/>
        <w:rPr>
          <w:rFonts w:ascii="Arial" w:hAnsi="Arial" w:cs="Arial"/>
          <w:szCs w:val="22"/>
          <w:lang w:val="fr-FR"/>
        </w:rPr>
      </w:pPr>
      <w:r>
        <w:rPr>
          <w:rFonts w:ascii="Arial" w:hAnsi="Arial" w:cs="Arial"/>
          <w:szCs w:val="22"/>
          <w:lang w:val="fr-FR"/>
        </w:rPr>
        <w:t xml:space="preserve">Une dérogation à cette période est autorisée dans les conditions suivantes : </w:t>
      </w:r>
    </w:p>
    <w:p w:rsidR="00B85A6C" w:rsidRDefault="00B85A6C">
      <w:pPr>
        <w:jc w:val="both"/>
        <w:rPr>
          <w:rFonts w:ascii="Arial" w:hAnsi="Arial" w:cs="Arial"/>
          <w:szCs w:val="22"/>
          <w:lang w:val="fr-FR"/>
        </w:rPr>
      </w:pPr>
    </w:p>
    <w:p w:rsidR="00B85A6C" w:rsidRDefault="00B85A6C">
      <w:pPr>
        <w:ind w:left="1080"/>
        <w:jc w:val="both"/>
        <w:rPr>
          <w:rFonts w:ascii="Arial" w:hAnsi="Arial" w:cs="Arial"/>
          <w:b/>
          <w:szCs w:val="22"/>
          <w:lang w:val="fr-FR"/>
        </w:rPr>
      </w:pPr>
      <w:r>
        <w:rPr>
          <w:rFonts w:ascii="Arial" w:hAnsi="Arial" w:cs="Arial"/>
          <w:b/>
          <w:szCs w:val="22"/>
          <w:lang w:val="fr-FR"/>
        </w:rPr>
        <w:t>A - Utilisation de la période 2014 :</w:t>
      </w:r>
    </w:p>
    <w:p w:rsidR="00B85A6C" w:rsidRDefault="00B85A6C">
      <w:pPr>
        <w:jc w:val="both"/>
        <w:rPr>
          <w:rFonts w:ascii="Arial" w:hAnsi="Arial" w:cs="Arial"/>
          <w:szCs w:val="22"/>
          <w:lang w:val="fr-FR"/>
        </w:rPr>
      </w:pPr>
      <w:r>
        <w:rPr>
          <w:rFonts w:ascii="Arial" w:hAnsi="Arial" w:cs="Arial"/>
          <w:szCs w:val="22"/>
          <w:lang w:val="fr-FR"/>
        </w:rPr>
        <w:t>Si la production de l'année 2015 n'est pas significative de l'activité de l'exploitation, l'année 2014 peut être utilisée comme période de référence. Dans ce cas un argumentaire devra être fourni par l'exploitant. Il explicitera en quoi l’année 2015 n’est pas représentative de sa production (mise aux normes, mortalité importante, etc. ); l’impact sur la production de l’exploitation devra être démontré.</w:t>
      </w:r>
    </w:p>
    <w:p w:rsidR="00B85A6C" w:rsidRDefault="00B85A6C">
      <w:pPr>
        <w:jc w:val="both"/>
        <w:rPr>
          <w:lang w:val="fr-FR"/>
        </w:rPr>
      </w:pPr>
    </w:p>
    <w:p w:rsidR="00B85A6C" w:rsidRPr="005A2EEB" w:rsidRDefault="00B85A6C">
      <w:pPr>
        <w:ind w:left="1080"/>
        <w:jc w:val="both"/>
        <w:rPr>
          <w:lang w:val="fr-FR"/>
        </w:rPr>
      </w:pPr>
      <w:r>
        <w:rPr>
          <w:rFonts w:ascii="Arial" w:hAnsi="Arial" w:cs="Arial"/>
          <w:b/>
          <w:lang w:val="fr-FR"/>
        </w:rPr>
        <w:t>B - Cas particuliers des récents installés après le 1</w:t>
      </w:r>
      <w:r>
        <w:rPr>
          <w:rFonts w:ascii="Arial" w:hAnsi="Arial" w:cs="Arial"/>
          <w:b/>
          <w:vertAlign w:val="superscript"/>
          <w:lang w:val="fr-FR"/>
        </w:rPr>
        <w:t>er</w:t>
      </w:r>
      <w:r>
        <w:rPr>
          <w:rFonts w:ascii="Arial" w:hAnsi="Arial" w:cs="Arial"/>
          <w:b/>
          <w:lang w:val="fr-FR"/>
        </w:rPr>
        <w:t xml:space="preserve"> janvier 2015, sans année complète de référence :</w:t>
      </w:r>
    </w:p>
    <w:p w:rsidR="00B85A6C" w:rsidRPr="005A2EEB" w:rsidRDefault="00B85A6C">
      <w:pPr>
        <w:numPr>
          <w:ilvl w:val="1"/>
          <w:numId w:val="4"/>
        </w:numPr>
        <w:jc w:val="both"/>
        <w:rPr>
          <w:lang w:val="fr-FR"/>
        </w:rPr>
      </w:pPr>
      <w:r>
        <w:rPr>
          <w:rFonts w:ascii="Arial" w:hAnsi="Arial" w:cs="Arial"/>
          <w:b/>
          <w:lang w:val="fr-FR"/>
        </w:rPr>
        <w:t>B.1-</w:t>
      </w:r>
      <w:r>
        <w:rPr>
          <w:rFonts w:ascii="Arial" w:hAnsi="Arial" w:cs="Arial"/>
          <w:lang w:val="fr-FR"/>
        </w:rPr>
        <w:t xml:space="preserve"> Pour les Jeunes Agriculteurs (JA) installés et ayant bénéficié d’une Dotation JA (DJA), les données prévisionnelles de production de l'année 2016 du Plan d'Entreprise seront utilisées.</w:t>
      </w:r>
    </w:p>
    <w:p w:rsidR="00B85A6C" w:rsidRPr="005A2EEB" w:rsidRDefault="00B85A6C">
      <w:pPr>
        <w:numPr>
          <w:ilvl w:val="1"/>
          <w:numId w:val="4"/>
        </w:numPr>
        <w:jc w:val="both"/>
        <w:rPr>
          <w:lang w:val="fr-FR"/>
        </w:rPr>
      </w:pPr>
      <w:r>
        <w:rPr>
          <w:rFonts w:ascii="Arial" w:hAnsi="Arial" w:cs="Arial"/>
          <w:b/>
          <w:lang w:val="fr-FR"/>
        </w:rPr>
        <w:t>B.2-</w:t>
      </w:r>
      <w:r>
        <w:rPr>
          <w:rFonts w:ascii="Arial" w:hAnsi="Arial" w:cs="Arial"/>
          <w:lang w:val="fr-FR"/>
        </w:rPr>
        <w:t xml:space="preserve"> Pour les récents installés sans DJA dont l'activité ne couvre pas toute l'année 2015, une extrapolation sera faite à partir du nombre d’animaux vendus/cédés et la période couverte par ces ventes/cessions (date de 1ere vente/cession 2015 incluse au 31 décembre 2015 inclus).</w:t>
      </w:r>
      <w:r>
        <w:rPr>
          <w:lang w:val="fr-FR"/>
        </w:rPr>
        <w:t xml:space="preserve"> </w:t>
      </w:r>
      <w:r>
        <w:rPr>
          <w:rFonts w:ascii="Arial" w:hAnsi="Arial" w:cs="Arial"/>
          <w:szCs w:val="22"/>
          <w:lang w:val="fr-FR"/>
        </w:rPr>
        <w:t xml:space="preserve">L’expert comptable attestera cette extrapolation pour chaque catégorie de forfait déclarée par l’éleveur. </w:t>
      </w:r>
    </w:p>
    <w:p w:rsidR="00B85A6C" w:rsidRDefault="00B85A6C">
      <w:pPr>
        <w:ind w:left="1386" w:firstLine="774"/>
        <w:jc w:val="both"/>
        <w:rPr>
          <w:rFonts w:ascii="Arial" w:hAnsi="Arial" w:cs="Arial"/>
          <w:b/>
          <w:lang w:val="fr-FR"/>
        </w:rPr>
      </w:pPr>
    </w:p>
    <w:p w:rsidR="00B85A6C" w:rsidRDefault="00B85A6C">
      <w:pPr>
        <w:ind w:left="1386" w:firstLine="774"/>
        <w:jc w:val="both"/>
        <w:rPr>
          <w:rFonts w:ascii="Arial" w:hAnsi="Arial" w:cs="Arial"/>
          <w:b/>
          <w:lang w:val="fr-FR"/>
        </w:rPr>
      </w:pPr>
      <w:r>
        <w:rPr>
          <w:rFonts w:ascii="Arial" w:hAnsi="Arial" w:cs="Arial"/>
          <w:b/>
          <w:lang w:val="fr-FR"/>
        </w:rPr>
        <w:t xml:space="preserve">Nombre d’animaux 2015 final= </w:t>
      </w:r>
    </w:p>
    <w:p w:rsidR="00B85A6C" w:rsidRDefault="00B85A6C">
      <w:pPr>
        <w:ind w:left="1800"/>
        <w:jc w:val="both"/>
        <w:rPr>
          <w:rFonts w:ascii="Arial" w:hAnsi="Arial" w:cs="Arial"/>
          <w:b/>
          <w:u w:val="single"/>
          <w:lang w:val="fr-FR"/>
        </w:rPr>
      </w:pPr>
      <w:r>
        <w:rPr>
          <w:rFonts w:ascii="Arial" w:hAnsi="Arial" w:cs="Arial"/>
          <w:b/>
          <w:u w:val="single"/>
          <w:lang w:val="fr-FR"/>
        </w:rPr>
        <w:t>Nombre d’animaux 2015  vendus/cédés* 365</w:t>
      </w:r>
    </w:p>
    <w:p w:rsidR="00B85A6C" w:rsidRPr="005A2EEB" w:rsidRDefault="00B85A6C">
      <w:pPr>
        <w:ind w:left="1800"/>
        <w:jc w:val="both"/>
        <w:rPr>
          <w:lang w:val="fr-FR"/>
        </w:rPr>
      </w:pPr>
      <w:r>
        <w:rPr>
          <w:rFonts w:ascii="Arial" w:hAnsi="Arial" w:cs="Arial"/>
          <w:b/>
          <w:lang w:val="fr-FR"/>
        </w:rPr>
        <w:t>Nombre de jours entre la date de la 1</w:t>
      </w:r>
      <w:r>
        <w:rPr>
          <w:rFonts w:ascii="Arial" w:hAnsi="Arial" w:cs="Arial"/>
          <w:b/>
          <w:vertAlign w:val="superscript"/>
          <w:lang w:val="fr-FR"/>
        </w:rPr>
        <w:t>ère</w:t>
      </w:r>
      <w:r>
        <w:rPr>
          <w:rFonts w:ascii="Arial" w:hAnsi="Arial" w:cs="Arial"/>
          <w:b/>
          <w:lang w:val="fr-FR"/>
        </w:rPr>
        <w:t xml:space="preserve"> vente/cession et le 31/12/2015</w:t>
      </w:r>
    </w:p>
    <w:p w:rsidR="00B85A6C" w:rsidRDefault="00B85A6C">
      <w:pPr>
        <w:ind w:left="1800"/>
        <w:jc w:val="both"/>
        <w:rPr>
          <w:rFonts w:ascii="Arial" w:hAnsi="Arial" w:cs="Arial"/>
          <w:bCs/>
          <w:lang w:val="fr-FR"/>
        </w:rPr>
      </w:pPr>
    </w:p>
    <w:p w:rsidR="00B85A6C" w:rsidRDefault="00B85A6C">
      <w:pPr>
        <w:pStyle w:val="Heading1"/>
        <w:jc w:val="both"/>
        <w:rPr>
          <w:lang w:val="fr-FR"/>
        </w:rPr>
      </w:pPr>
      <w:bookmarkStart w:id="12" w:name="__RefHeading__13924_154605693"/>
      <w:bookmarkStart w:id="13" w:name="_Toc447788323"/>
      <w:bookmarkEnd w:id="12"/>
      <w:r>
        <w:rPr>
          <w:lang w:val="fr-FR"/>
        </w:rPr>
        <w:t>Gestion administrative de la mesure</w:t>
      </w:r>
      <w:bookmarkEnd w:id="13"/>
    </w:p>
    <w:p w:rsidR="00B85A6C" w:rsidRDefault="00B85A6C">
      <w:pPr>
        <w:pStyle w:val="Heading2"/>
        <w:jc w:val="both"/>
        <w:rPr>
          <w:lang w:val="fr-FR"/>
        </w:rPr>
      </w:pPr>
      <w:bookmarkStart w:id="14" w:name="__RefHeading__13926_154605693"/>
      <w:bookmarkStart w:id="15" w:name="_Toc447788324"/>
      <w:bookmarkEnd w:id="14"/>
      <w:r>
        <w:rPr>
          <w:lang w:val="fr-FR"/>
        </w:rPr>
        <w:t>Préparation et constitution du dossier du demandeur</w:t>
      </w:r>
      <w:bookmarkEnd w:id="15"/>
    </w:p>
    <w:p w:rsidR="00B85A6C" w:rsidRDefault="00B85A6C">
      <w:pPr>
        <w:ind w:right="-6"/>
        <w:jc w:val="both"/>
        <w:rPr>
          <w:rFonts w:ascii="Arial" w:hAnsi="Arial" w:cs="Arial"/>
          <w:lang w:val="fr-FR"/>
        </w:rPr>
      </w:pPr>
    </w:p>
    <w:p w:rsidR="00B85A6C" w:rsidRDefault="00B85A6C">
      <w:pPr>
        <w:spacing w:after="120"/>
        <w:ind w:right="-3"/>
        <w:jc w:val="both"/>
        <w:rPr>
          <w:rFonts w:ascii="Arial" w:hAnsi="Arial" w:cs="Arial"/>
          <w:lang w:val="fr-FR"/>
        </w:rPr>
      </w:pPr>
      <w:r>
        <w:rPr>
          <w:rFonts w:ascii="Arial" w:hAnsi="Arial" w:cs="Arial"/>
          <w:lang w:val="fr-FR"/>
        </w:rPr>
        <w:t>L'exploitant sollicitant le bénéfice de la mesure doit s’adresser à la DDT(M) du département où se situe le siège de son exploitation (ou un établissement si le siège n’est pas dans un département concerné par l’arrêté du 9 février 2016) afin de connaître les critères d’éligibilité de la mesure et retirer un formulaire de demande d'aide.</w:t>
      </w:r>
    </w:p>
    <w:p w:rsidR="00B85A6C" w:rsidRPr="005A2EEB" w:rsidRDefault="00B85A6C">
      <w:pPr>
        <w:spacing w:after="120"/>
        <w:ind w:right="-3"/>
        <w:jc w:val="both"/>
        <w:rPr>
          <w:lang w:val="fr-FR"/>
        </w:rPr>
      </w:pPr>
      <w:r>
        <w:rPr>
          <w:rFonts w:ascii="Arial" w:hAnsi="Arial" w:cs="Arial"/>
          <w:lang w:val="fr-FR"/>
        </w:rPr>
        <w:t xml:space="preserve">Le formulaire de demande d'aide n° </w:t>
      </w:r>
      <w:r>
        <w:rPr>
          <w:rFonts w:ascii="Arial" w:hAnsi="Arial" w:cs="Arial"/>
          <w:b/>
          <w:lang w:val="fr-FR"/>
        </w:rPr>
        <w:t xml:space="preserve">Cerfa 15516 </w:t>
      </w:r>
      <w:r>
        <w:rPr>
          <w:rFonts w:ascii="Arial" w:hAnsi="Arial" w:cs="Arial"/>
          <w:lang w:val="fr-FR"/>
        </w:rPr>
        <w:t>est disponible en ligne sur le site de FranceAgriMer à la rubrique « viandes blanches ».</w:t>
      </w:r>
    </w:p>
    <w:p w:rsidR="00B85A6C" w:rsidRDefault="00B85A6C">
      <w:pPr>
        <w:spacing w:after="120"/>
        <w:ind w:right="-3"/>
        <w:jc w:val="both"/>
        <w:rPr>
          <w:rFonts w:ascii="Arial" w:hAnsi="Arial" w:cs="Arial"/>
          <w:lang w:val="fr-FR"/>
        </w:rPr>
      </w:pPr>
      <w:r>
        <w:rPr>
          <w:rFonts w:ascii="Arial" w:hAnsi="Arial" w:cs="Arial"/>
          <w:lang w:val="fr-FR"/>
        </w:rPr>
        <w:t xml:space="preserve">Un seul dossier par numéro SIREN doit être déposé. </w:t>
      </w:r>
    </w:p>
    <w:p w:rsidR="00B85A6C" w:rsidRDefault="00B85A6C">
      <w:pPr>
        <w:spacing w:after="120"/>
        <w:ind w:right="-3"/>
        <w:jc w:val="both"/>
        <w:rPr>
          <w:rFonts w:ascii="Arial" w:hAnsi="Arial" w:cs="Arial"/>
          <w:lang w:val="fr-FR"/>
        </w:rPr>
      </w:pPr>
      <w:r>
        <w:rPr>
          <w:rFonts w:ascii="Arial" w:hAnsi="Arial" w:cs="Arial"/>
          <w:lang w:val="fr-FR"/>
        </w:rPr>
        <w:t xml:space="preserve">Le dossier de demande d’avance doit comprendre les pièces suivantes : </w:t>
      </w:r>
    </w:p>
    <w:p w:rsidR="00B85A6C" w:rsidRPr="005A2EEB" w:rsidRDefault="00B85A6C">
      <w:pPr>
        <w:spacing w:after="120"/>
        <w:ind w:right="-3"/>
        <w:jc w:val="both"/>
        <w:rPr>
          <w:lang w:val="fr-FR"/>
        </w:rPr>
      </w:pPr>
      <w:r>
        <w:rPr>
          <w:rFonts w:ascii="Arial" w:hAnsi="Arial" w:cs="Arial"/>
          <w:lang w:val="fr-FR"/>
        </w:rPr>
        <w:t xml:space="preserve">- le formulaire de demande d'aide complété et signé par le demandeur, et comportant les données relatives au nombre d’animaux commercialisés ou cédés en interne à chaque stade de production dans l’année de référence, </w:t>
      </w:r>
    </w:p>
    <w:p w:rsidR="00B85A6C" w:rsidRDefault="00B85A6C" w:rsidP="005A2EEB">
      <w:pPr>
        <w:tabs>
          <w:tab w:val="left" w:pos="1276"/>
        </w:tabs>
        <w:spacing w:before="60"/>
        <w:jc w:val="both"/>
        <w:rPr>
          <w:rFonts w:ascii="Arial" w:hAnsi="Arial" w:cs="Arial"/>
          <w:szCs w:val="22"/>
          <w:lang w:val="fr-FR"/>
        </w:rPr>
      </w:pPr>
      <w:r>
        <w:rPr>
          <w:rFonts w:ascii="Arial" w:hAnsi="Arial" w:cs="Arial"/>
          <w:szCs w:val="22"/>
          <w:lang w:val="fr-FR"/>
        </w:rPr>
        <w:t>– les factures d’achat et de vente, permettant d’établir le nombre d’animaux commercialisés ou cédés en interne par catégorie de production</w:t>
      </w:r>
    </w:p>
    <w:p w:rsidR="00B85A6C" w:rsidRDefault="00B85A6C" w:rsidP="005A2EEB">
      <w:pPr>
        <w:tabs>
          <w:tab w:val="left" w:pos="1276"/>
        </w:tabs>
        <w:spacing w:before="60"/>
        <w:jc w:val="both"/>
        <w:rPr>
          <w:rFonts w:ascii="Arial" w:hAnsi="Arial" w:cs="Arial"/>
          <w:szCs w:val="22"/>
          <w:lang w:val="fr-FR"/>
        </w:rPr>
      </w:pPr>
      <w:r>
        <w:rPr>
          <w:rFonts w:ascii="Arial" w:hAnsi="Arial" w:cs="Arial"/>
          <w:szCs w:val="22"/>
          <w:lang w:val="fr-FR"/>
        </w:rPr>
        <w:t xml:space="preserve">– OU une certification par le centre de gestion agréé ou un expert comptable (nom, signature et cachet) des données renseignées </w:t>
      </w:r>
      <w:r w:rsidRPr="005A2EEB">
        <w:rPr>
          <w:rFonts w:ascii="Arial" w:hAnsi="Arial" w:cs="Arial"/>
          <w:szCs w:val="22"/>
          <w:lang w:val="fr-FR"/>
        </w:rPr>
        <w:t xml:space="preserve">en page 2 du formulaire </w:t>
      </w:r>
      <w:r>
        <w:rPr>
          <w:rFonts w:ascii="Arial" w:hAnsi="Arial" w:cs="Arial"/>
          <w:szCs w:val="22"/>
          <w:lang w:val="fr-FR"/>
        </w:rPr>
        <w:t>établissant le nombre d’animaux commercialisés ou cédés en interne par catégorie de production</w:t>
      </w:r>
    </w:p>
    <w:p w:rsidR="00B85A6C" w:rsidRDefault="00B85A6C" w:rsidP="005A2EEB">
      <w:pPr>
        <w:tabs>
          <w:tab w:val="left" w:pos="1276"/>
        </w:tabs>
        <w:spacing w:before="60"/>
        <w:jc w:val="both"/>
        <w:rPr>
          <w:rFonts w:ascii="Arial" w:hAnsi="Arial" w:cs="Arial"/>
          <w:szCs w:val="22"/>
          <w:lang w:val="fr-FR"/>
        </w:rPr>
      </w:pPr>
      <w:r>
        <w:rPr>
          <w:rFonts w:ascii="Arial" w:hAnsi="Arial" w:cs="Arial"/>
          <w:szCs w:val="22"/>
          <w:lang w:val="fr-FR"/>
        </w:rPr>
        <w:t>– OU pour la production en filière longue, les documents établis par l’OP à laquelle le demandeur est adhérent et permettant d’établir le nombre d’animaux commercialisés ou cédés en interne par catégorie de production</w:t>
      </w:r>
    </w:p>
    <w:p w:rsidR="00B85A6C" w:rsidRDefault="00B85A6C">
      <w:pPr>
        <w:tabs>
          <w:tab w:val="left" w:pos="1276"/>
        </w:tabs>
        <w:spacing w:before="60"/>
        <w:jc w:val="both"/>
        <w:rPr>
          <w:rFonts w:ascii="Arial" w:hAnsi="Arial" w:cs="Arial"/>
          <w:szCs w:val="22"/>
          <w:lang w:val="fr-FR"/>
        </w:rPr>
      </w:pPr>
      <w:r>
        <w:rPr>
          <w:rFonts w:ascii="Arial" w:hAnsi="Arial" w:cs="Arial"/>
          <w:szCs w:val="22"/>
          <w:lang w:val="fr-FR"/>
        </w:rPr>
        <w:t xml:space="preserve"> – OU le Plan d'Entreprise 2016 validé par l’administration pour les JA ayant bénéficié d’une DJA et installés après le 01/01/2015, permettant d’établir le nombre d’animaux par catégorie de production</w:t>
      </w:r>
    </w:p>
    <w:p w:rsidR="00B85A6C" w:rsidRDefault="00B85A6C">
      <w:pPr>
        <w:tabs>
          <w:tab w:val="left" w:pos="1276"/>
        </w:tabs>
        <w:spacing w:before="60"/>
        <w:jc w:val="both"/>
        <w:rPr>
          <w:rFonts w:ascii="Arial" w:hAnsi="Arial" w:cs="Arial"/>
          <w:szCs w:val="22"/>
          <w:lang w:val="fr-FR"/>
        </w:rPr>
      </w:pPr>
      <w:r>
        <w:rPr>
          <w:rFonts w:ascii="Arial" w:hAnsi="Arial" w:cs="Arial"/>
          <w:szCs w:val="22"/>
          <w:lang w:val="fr-FR"/>
        </w:rPr>
        <w:t>- OU les documents attestant la production en 2015 de l’exploitation uniquement pour les installations en palmipèdes sans DJA intervenues après le 01/01/2015, accompagnés d’un document extrapolant la production 2015 selon la méthode mentionnée au §B2 de l'article 2.2.2, les pièces étant certifiées par l'expert comptable.</w:t>
      </w:r>
    </w:p>
    <w:p w:rsidR="00B85A6C" w:rsidRDefault="00B85A6C">
      <w:pPr>
        <w:tabs>
          <w:tab w:val="left" w:pos="1276"/>
        </w:tabs>
        <w:spacing w:before="60"/>
        <w:jc w:val="both"/>
        <w:rPr>
          <w:rFonts w:ascii="Arial" w:hAnsi="Arial" w:cs="Arial"/>
          <w:szCs w:val="22"/>
          <w:lang w:val="fr-FR"/>
        </w:rPr>
      </w:pPr>
    </w:p>
    <w:p w:rsidR="00B85A6C" w:rsidRDefault="00B85A6C">
      <w:pPr>
        <w:tabs>
          <w:tab w:val="left" w:pos="1276"/>
        </w:tabs>
        <w:spacing w:before="60"/>
        <w:jc w:val="both"/>
        <w:rPr>
          <w:rFonts w:ascii="Arial" w:hAnsi="Arial" w:cs="Arial"/>
          <w:szCs w:val="22"/>
          <w:lang w:val="fr-FR"/>
        </w:rPr>
      </w:pPr>
      <w:r>
        <w:rPr>
          <w:rFonts w:ascii="Arial" w:hAnsi="Arial" w:cs="Arial"/>
          <w:szCs w:val="22"/>
          <w:lang w:val="fr-FR"/>
        </w:rPr>
        <w:t>Le cas échéant, les pièces suivantes sont ajoutées :</w:t>
      </w:r>
    </w:p>
    <w:p w:rsidR="00B85A6C" w:rsidRDefault="00B85A6C">
      <w:pPr>
        <w:numPr>
          <w:ilvl w:val="0"/>
          <w:numId w:val="3"/>
        </w:numPr>
        <w:spacing w:before="60"/>
        <w:ind w:right="-6"/>
        <w:jc w:val="both"/>
        <w:rPr>
          <w:rFonts w:ascii="Arial" w:hAnsi="Arial" w:cs="Arial"/>
          <w:lang w:val="fr-FR"/>
        </w:rPr>
      </w:pPr>
      <w:r>
        <w:rPr>
          <w:rFonts w:ascii="Arial" w:hAnsi="Arial" w:cs="Arial"/>
          <w:lang w:val="fr-FR"/>
        </w:rPr>
        <w:t>Une copie du récépissé de déclaration concernant les établissements préparant, transformant, manipulant, exposant, mettant en vente, entreposant ou transportant des denrées animales ou d'origine animale auprès de la Direction Départementale compétente pour la santé et la protection des populations (DD(CS)PP) dans le cas d’une vente à la ferme  des produits (ayant des animaux déclarés dans les catégories en filières courtes du formulaire) ;</w:t>
      </w:r>
    </w:p>
    <w:p w:rsidR="00B85A6C" w:rsidRDefault="00B85A6C">
      <w:pPr>
        <w:numPr>
          <w:ilvl w:val="0"/>
          <w:numId w:val="3"/>
        </w:numPr>
        <w:spacing w:before="60"/>
        <w:ind w:right="-6"/>
        <w:jc w:val="both"/>
        <w:rPr>
          <w:rFonts w:ascii="Arial" w:hAnsi="Arial" w:cs="Arial"/>
          <w:lang w:val="fr-FR"/>
        </w:rPr>
      </w:pPr>
      <w:r>
        <w:rPr>
          <w:rFonts w:ascii="Arial" w:hAnsi="Arial" w:cs="Arial"/>
          <w:lang w:val="fr-FR"/>
        </w:rPr>
        <w:t>Pour les exploitations ayant une activité dans la zone de restriction mais dont le siège n’est pas dans la zone de restriction, des justificatifs permettant de rattacher l’activité avicole éligible et le nombre d'animaux mentionnés dans le formulaire de demande d'avance à un bâtiment situé dans la zone de restriction (attestation d’assurance du bâtiment, facture spécifiquement rattachable à l’établissement, etc.) ;</w:t>
      </w:r>
    </w:p>
    <w:p w:rsidR="00B85A6C" w:rsidRDefault="00B85A6C">
      <w:pPr>
        <w:numPr>
          <w:ilvl w:val="0"/>
          <w:numId w:val="3"/>
        </w:numPr>
        <w:spacing w:before="60"/>
        <w:ind w:right="-6"/>
        <w:jc w:val="both"/>
        <w:rPr>
          <w:rFonts w:ascii="Arial" w:hAnsi="Arial" w:cs="Arial"/>
          <w:lang w:val="fr-FR"/>
        </w:rPr>
      </w:pPr>
      <w:r>
        <w:rPr>
          <w:rFonts w:ascii="Arial" w:hAnsi="Arial" w:cs="Arial"/>
          <w:lang w:val="fr-FR"/>
        </w:rPr>
        <w:t>un RIB du demandeur ;</w:t>
      </w:r>
    </w:p>
    <w:p w:rsidR="00B85A6C" w:rsidRPr="005A2EEB" w:rsidRDefault="00B85A6C">
      <w:pPr>
        <w:numPr>
          <w:ilvl w:val="0"/>
          <w:numId w:val="3"/>
        </w:numPr>
        <w:spacing w:before="60"/>
        <w:ind w:right="-6"/>
        <w:jc w:val="both"/>
        <w:rPr>
          <w:lang w:val="fr-FR"/>
        </w:rPr>
      </w:pPr>
      <w:r>
        <w:rPr>
          <w:rFonts w:ascii="Arial" w:hAnsi="Arial" w:cs="Arial"/>
          <w:lang w:val="fr-FR"/>
        </w:rPr>
        <w:t>Pour les JA et les récents installés éligibles utilisant une dérogation pour la période de référence (point 2.2.2), un document justifiant de la date d’installation (attestation MSA, certificat de conformité « aide à l’installation des jeunes agriculteurs »…).</w:t>
      </w:r>
    </w:p>
    <w:p w:rsidR="00B85A6C" w:rsidRDefault="00B85A6C">
      <w:pPr>
        <w:spacing w:before="60"/>
        <w:ind w:right="-6"/>
        <w:jc w:val="both"/>
        <w:rPr>
          <w:lang w:val="fr-FR"/>
        </w:rPr>
      </w:pPr>
    </w:p>
    <w:p w:rsidR="00B85A6C" w:rsidRDefault="00B85A6C">
      <w:pPr>
        <w:jc w:val="both"/>
        <w:rPr>
          <w:rFonts w:ascii="Arial" w:hAnsi="Arial" w:cs="Arial"/>
          <w:lang w:val="fr-FR"/>
        </w:rPr>
      </w:pPr>
      <w:r>
        <w:rPr>
          <w:rFonts w:ascii="Arial" w:hAnsi="Arial" w:cs="Arial"/>
          <w:lang w:val="fr-FR"/>
        </w:rPr>
        <w:t>Le dossier à fournir pour le solde sera précisé dans une décision modificative (les pièces déjà fournies pour l’avance ne seront pas à redéposer).</w:t>
      </w:r>
    </w:p>
    <w:p w:rsidR="00B85A6C" w:rsidRDefault="00B85A6C">
      <w:pPr>
        <w:jc w:val="both"/>
        <w:rPr>
          <w:rFonts w:ascii="Times New Roman" w:hAnsi="Times New Roman" w:cs="Times New Roman"/>
          <w:lang w:val="fr-FR"/>
        </w:rPr>
      </w:pPr>
    </w:p>
    <w:p w:rsidR="00B85A6C" w:rsidRDefault="00B85A6C">
      <w:pPr>
        <w:pStyle w:val="Heading2"/>
        <w:jc w:val="both"/>
        <w:rPr>
          <w:lang w:val="fr-FR"/>
        </w:rPr>
      </w:pPr>
      <w:bookmarkStart w:id="16" w:name="__RefHeading__13928_154605693"/>
      <w:bookmarkStart w:id="17" w:name="_Toc447788325"/>
      <w:bookmarkEnd w:id="16"/>
      <w:r>
        <w:rPr>
          <w:lang w:val="fr-FR"/>
        </w:rPr>
        <w:t>Instruction des demandes par les DDT(M)</w:t>
      </w:r>
      <w:bookmarkEnd w:id="17"/>
    </w:p>
    <w:p w:rsidR="00B85A6C" w:rsidRDefault="00B85A6C">
      <w:pPr>
        <w:jc w:val="both"/>
        <w:rPr>
          <w:rFonts w:ascii="Times New Roman" w:hAnsi="Times New Roman" w:cs="Times New Roman"/>
          <w:lang w:val="fr-FR"/>
        </w:rPr>
      </w:pPr>
    </w:p>
    <w:p w:rsidR="00B85A6C" w:rsidRDefault="00B85A6C">
      <w:pPr>
        <w:ind w:right="-3"/>
        <w:jc w:val="both"/>
        <w:rPr>
          <w:rFonts w:ascii="Arial" w:hAnsi="Arial" w:cs="Arial"/>
          <w:lang w:val="fr-FR"/>
        </w:rPr>
      </w:pPr>
      <w:r>
        <w:rPr>
          <w:rFonts w:ascii="Arial" w:hAnsi="Arial" w:cs="Arial"/>
          <w:lang w:val="fr-FR"/>
        </w:rPr>
        <w:t>Les demandes d’aide doivent répondre aux critères d’éligibilité définis dans la présente décision.</w:t>
      </w:r>
    </w:p>
    <w:p w:rsidR="00B85A6C" w:rsidRDefault="00B85A6C">
      <w:pPr>
        <w:ind w:right="-6"/>
        <w:jc w:val="both"/>
        <w:rPr>
          <w:rFonts w:ascii="Arial" w:hAnsi="Arial" w:cs="Arial"/>
          <w:lang w:val="fr-FR"/>
        </w:rPr>
      </w:pPr>
    </w:p>
    <w:p w:rsidR="00B85A6C" w:rsidRPr="005A2EEB" w:rsidRDefault="00B85A6C">
      <w:pPr>
        <w:ind w:right="-3"/>
        <w:jc w:val="both"/>
        <w:rPr>
          <w:lang w:val="fr-FR"/>
        </w:rPr>
      </w:pPr>
      <w:r>
        <w:rPr>
          <w:rFonts w:ascii="Arial" w:hAnsi="Arial" w:cs="Arial"/>
          <w:lang w:val="fr-FR"/>
        </w:rPr>
        <w:t xml:space="preserve">Ces demandes doivent être déposées en DDT(M) </w:t>
      </w:r>
      <w:r>
        <w:rPr>
          <w:rFonts w:ascii="Arial" w:hAnsi="Arial" w:cs="Arial"/>
          <w:b/>
          <w:lang w:val="fr-FR"/>
        </w:rPr>
        <w:t xml:space="preserve">au plus tard le 29 avril 2016 pour les demandes d’avance. </w:t>
      </w:r>
      <w:r>
        <w:rPr>
          <w:rFonts w:ascii="Arial" w:hAnsi="Arial" w:cs="Arial"/>
          <w:lang w:val="fr-FR"/>
        </w:rPr>
        <w:t>La date limite de dépôt des pièces pour le paiement du solde sera précisée dans une décision ad hoc.</w:t>
      </w:r>
    </w:p>
    <w:p w:rsidR="00B85A6C" w:rsidRDefault="00B85A6C">
      <w:pPr>
        <w:ind w:right="-3"/>
        <w:jc w:val="both"/>
        <w:rPr>
          <w:rFonts w:ascii="Arial" w:hAnsi="Arial" w:cs="Arial"/>
          <w:b/>
          <w:lang w:val="fr-FR"/>
        </w:rPr>
      </w:pPr>
    </w:p>
    <w:p w:rsidR="00B85A6C" w:rsidRDefault="00B85A6C">
      <w:pPr>
        <w:ind w:right="-3"/>
        <w:jc w:val="both"/>
        <w:rPr>
          <w:rFonts w:ascii="Arial" w:hAnsi="Arial" w:cs="Arial"/>
          <w:lang w:val="fr-FR"/>
        </w:rPr>
      </w:pPr>
      <w:r>
        <w:rPr>
          <w:rFonts w:ascii="Arial" w:hAnsi="Arial" w:cs="Arial"/>
          <w:lang w:val="fr-FR"/>
        </w:rPr>
        <w:t>Dans le cas où le dossier transmis s’avère incomplet, les éléments manquants doivent être communiqués avant cette même date, sous peine de rejet.</w:t>
      </w:r>
    </w:p>
    <w:p w:rsidR="00B85A6C" w:rsidRDefault="00B85A6C">
      <w:pPr>
        <w:ind w:right="-3"/>
        <w:jc w:val="both"/>
        <w:rPr>
          <w:rFonts w:ascii="Arial" w:hAnsi="Arial" w:cs="Arial"/>
          <w:lang w:val="fr-FR"/>
        </w:rPr>
      </w:pPr>
    </w:p>
    <w:p w:rsidR="00B85A6C" w:rsidRDefault="00B85A6C">
      <w:pPr>
        <w:ind w:right="-3"/>
        <w:jc w:val="both"/>
        <w:rPr>
          <w:rFonts w:ascii="Arial" w:hAnsi="Arial" w:cs="Arial"/>
          <w:lang w:val="fr-FR"/>
        </w:rPr>
      </w:pPr>
      <w:r>
        <w:rPr>
          <w:rFonts w:ascii="Arial" w:hAnsi="Arial" w:cs="Arial"/>
          <w:lang w:val="fr-FR"/>
        </w:rPr>
        <w:t xml:space="preserve">Pour ce dispositif, une  téléprocédure est  mise à disposition des DDT(M) pour la demande d’avance. Au titre de l’avance, un seul dossier sera télétransmis. </w:t>
      </w:r>
    </w:p>
    <w:p w:rsidR="00B85A6C" w:rsidRDefault="00B85A6C">
      <w:pPr>
        <w:ind w:right="-3"/>
        <w:jc w:val="both"/>
        <w:rPr>
          <w:rFonts w:ascii="Arial" w:hAnsi="Arial" w:cs="Arial"/>
          <w:sz w:val="18"/>
          <w:lang w:val="fr-FR"/>
        </w:rPr>
      </w:pPr>
    </w:p>
    <w:p w:rsidR="00B85A6C" w:rsidRDefault="00B85A6C">
      <w:pPr>
        <w:ind w:right="-3"/>
        <w:jc w:val="both"/>
        <w:rPr>
          <w:rFonts w:ascii="Arial" w:hAnsi="Arial" w:cs="Arial"/>
          <w:lang w:val="fr-FR"/>
        </w:rPr>
      </w:pPr>
      <w:r>
        <w:rPr>
          <w:rFonts w:ascii="Arial" w:hAnsi="Arial" w:cs="Arial"/>
          <w:lang w:val="fr-FR"/>
        </w:rPr>
        <w:t>La DDT(M) effectue la sélection et l'instruction des dossiers et détermine les montants d’aides qu’elle propose au versement à FranceAgriMer, à l’aide du fichier de calcul excel fourni. Les éléments juridiques, techniques et financiers de la demande peuvent alors être saisis dans la téléprocédure mise à disposition des DDT(M) concernées. La demande est ensuite transmise pour paiement à FranceAgriMer. Un courriel informera les DDT(M) de la mise à disposition de la téléprocédure et de la procédure de saisie.</w:t>
      </w:r>
    </w:p>
    <w:p w:rsidR="00B85A6C" w:rsidRDefault="00B85A6C">
      <w:pPr>
        <w:ind w:right="-3"/>
        <w:jc w:val="both"/>
        <w:rPr>
          <w:rFonts w:ascii="Arial" w:hAnsi="Arial" w:cs="Arial"/>
          <w:lang w:val="fr-FR"/>
        </w:rPr>
      </w:pPr>
    </w:p>
    <w:p w:rsidR="00B85A6C" w:rsidRDefault="00B85A6C">
      <w:pPr>
        <w:ind w:right="-3"/>
        <w:jc w:val="both"/>
        <w:rPr>
          <w:rFonts w:ascii="Arial" w:hAnsi="Arial" w:cs="Arial"/>
          <w:lang w:val="fr-FR"/>
        </w:rPr>
      </w:pPr>
      <w:r>
        <w:rPr>
          <w:rFonts w:ascii="Arial" w:hAnsi="Arial" w:cs="Arial"/>
          <w:lang w:val="fr-FR"/>
        </w:rPr>
        <w:t>Les modalités pratiques d’instruction des dossiers sont définies par les DDT(M), sous réserve que les pièces justificatives minimales, listées au point 3.1, soient présentes dans le dossier final du demandeur.</w:t>
      </w:r>
    </w:p>
    <w:p w:rsidR="00B85A6C" w:rsidRDefault="00B85A6C">
      <w:pPr>
        <w:ind w:right="-3"/>
        <w:jc w:val="both"/>
        <w:rPr>
          <w:rFonts w:ascii="Arial" w:hAnsi="Arial" w:cs="Arial"/>
          <w:b/>
          <w:sz w:val="18"/>
          <w:lang w:val="fr-FR"/>
        </w:rPr>
      </w:pPr>
    </w:p>
    <w:p w:rsidR="00B85A6C" w:rsidRDefault="00B85A6C">
      <w:pPr>
        <w:spacing w:after="120"/>
        <w:ind w:right="-3"/>
        <w:jc w:val="both"/>
        <w:rPr>
          <w:rFonts w:ascii="Arial" w:hAnsi="Arial" w:cs="Arial"/>
          <w:lang w:val="fr-FR"/>
        </w:rPr>
      </w:pPr>
      <w:r>
        <w:rPr>
          <w:rFonts w:ascii="Arial" w:hAnsi="Arial" w:cs="Arial"/>
          <w:lang w:val="fr-FR"/>
        </w:rPr>
        <w:t>La saisie dans l’outil téléprocédure doit correspondre strictement aux données du formulaire et aux résultats du fichier de calcul fourni aux DDT(M) par FranceAgriMer. Les différences entre les données du formulaire et les données renseignées dans la téléprocédure devront être argumentées par la DDT(M).</w:t>
      </w:r>
    </w:p>
    <w:p w:rsidR="00B85A6C" w:rsidRDefault="00B85A6C">
      <w:pPr>
        <w:ind w:right="-3"/>
        <w:jc w:val="both"/>
        <w:rPr>
          <w:rFonts w:ascii="Arial" w:hAnsi="Arial" w:cs="Arial"/>
          <w:b/>
          <w:sz w:val="18"/>
          <w:lang w:val="fr-FR"/>
        </w:rPr>
      </w:pPr>
    </w:p>
    <w:p w:rsidR="00B85A6C" w:rsidRPr="005A2EEB" w:rsidRDefault="00B85A6C">
      <w:pPr>
        <w:ind w:right="-3"/>
        <w:jc w:val="both"/>
        <w:rPr>
          <w:lang w:val="fr-FR"/>
        </w:rPr>
      </w:pPr>
      <w:r>
        <w:rPr>
          <w:rFonts w:ascii="Arial" w:hAnsi="Arial" w:cs="Arial"/>
          <w:u w:val="single"/>
          <w:lang w:val="fr-FR"/>
        </w:rPr>
        <w:t>La transmission des demandes par la DDT(M) pour paiement par FranceAgriMer est réalisée dès que possible et</w:t>
      </w:r>
      <w:r>
        <w:rPr>
          <w:rFonts w:ascii="Arial" w:hAnsi="Arial" w:cs="Arial"/>
          <w:b/>
          <w:u w:val="single"/>
          <w:lang w:val="fr-FR"/>
        </w:rPr>
        <w:t xml:space="preserve"> au plus tard le 20 mai 2016 pour l’avance,</w:t>
      </w:r>
      <w:r>
        <w:rPr>
          <w:rFonts w:ascii="Arial" w:hAnsi="Arial" w:cs="Arial"/>
          <w:u w:val="single"/>
          <w:lang w:val="fr-FR"/>
        </w:rPr>
        <w:t xml:space="preserve"> de façon groupée par lots, dans le cadre de la  téléprocédure mise à disposition de la DDTM.</w:t>
      </w:r>
      <w:r>
        <w:rPr>
          <w:rFonts w:ascii="Arial" w:hAnsi="Arial" w:cs="Arial"/>
          <w:lang w:val="fr-FR"/>
        </w:rPr>
        <w:t xml:space="preserve"> Plusieurs lots sont possibles.</w:t>
      </w:r>
    </w:p>
    <w:p w:rsidR="00B85A6C" w:rsidRDefault="00B85A6C">
      <w:pPr>
        <w:ind w:right="-3"/>
        <w:jc w:val="both"/>
        <w:rPr>
          <w:rFonts w:ascii="Times New Roman" w:hAnsi="Times New Roman" w:cs="Times New Roman"/>
          <w:lang w:val="fr-FR"/>
        </w:rPr>
      </w:pPr>
    </w:p>
    <w:p w:rsidR="00B85A6C" w:rsidRDefault="00B85A6C">
      <w:pPr>
        <w:jc w:val="both"/>
        <w:rPr>
          <w:rFonts w:ascii="Arial" w:hAnsi="Arial" w:cs="Arial"/>
          <w:lang w:val="fr-FR"/>
        </w:rPr>
      </w:pPr>
      <w:r>
        <w:rPr>
          <w:rFonts w:ascii="Arial" w:hAnsi="Arial" w:cs="Arial"/>
          <w:lang w:val="fr-FR"/>
        </w:rPr>
        <w:t>Les téléprocédures proposent l’édition d’un tableau de synthèse reprenant, pour chaque demande intégrée dans un même lot, les coordonnées du bénéficiaire, le montant de l’aide calculée pour cette mesure, le montant d’avance calculé ainsi que les dossiers à transmettre à FranceAgriMer dans le cadre de l’analyse de risques.</w:t>
      </w:r>
    </w:p>
    <w:p w:rsidR="00B85A6C" w:rsidRDefault="00B85A6C">
      <w:pPr>
        <w:jc w:val="both"/>
        <w:rPr>
          <w:rFonts w:ascii="Arial" w:hAnsi="Arial" w:cs="Arial"/>
          <w:lang w:val="fr-FR"/>
        </w:rPr>
      </w:pPr>
    </w:p>
    <w:p w:rsidR="00B85A6C" w:rsidRDefault="00B85A6C">
      <w:pPr>
        <w:spacing w:after="120"/>
        <w:jc w:val="both"/>
        <w:rPr>
          <w:rFonts w:ascii="Arial" w:hAnsi="Arial" w:cs="Arial"/>
          <w:lang w:val="fr-FR"/>
        </w:rPr>
      </w:pPr>
      <w:r>
        <w:rPr>
          <w:rFonts w:ascii="Arial" w:hAnsi="Arial" w:cs="Arial"/>
          <w:lang w:val="fr-FR"/>
        </w:rPr>
        <w:t xml:space="preserve">L’envoi adressé par courrier à FranceAgriMer – Unité Aides aux exploitations et expérimentation/ pôle gestion de crises, doit comporter : </w:t>
      </w:r>
    </w:p>
    <w:p w:rsidR="00B85A6C" w:rsidRPr="005A2EEB" w:rsidRDefault="00B85A6C">
      <w:pPr>
        <w:spacing w:before="60" w:after="60"/>
        <w:ind w:left="851" w:hanging="142"/>
        <w:jc w:val="both"/>
        <w:rPr>
          <w:lang w:val="fr-FR"/>
        </w:rPr>
      </w:pPr>
      <w:r>
        <w:rPr>
          <w:rFonts w:ascii="Arial" w:hAnsi="Arial" w:cs="Arial"/>
          <w:lang w:val="fr-FR"/>
        </w:rPr>
        <w:t>-</w:t>
      </w:r>
      <w:r>
        <w:rPr>
          <w:rFonts w:ascii="Arial" w:hAnsi="Arial" w:cs="Arial"/>
          <w:lang w:val="fr-FR"/>
        </w:rPr>
        <w:tab/>
      </w:r>
      <w:r>
        <w:rPr>
          <w:rFonts w:ascii="Arial" w:hAnsi="Arial" w:cs="Arial"/>
          <w:b/>
          <w:lang w:val="fr-FR"/>
        </w:rPr>
        <w:t>le tableau de synthèse du lot</w:t>
      </w:r>
      <w:r>
        <w:rPr>
          <w:rFonts w:ascii="Arial" w:hAnsi="Arial" w:cs="Arial"/>
          <w:lang w:val="fr-FR"/>
        </w:rPr>
        <w:t xml:space="preserve"> au statut « validé » visé en original par la DDT(M) ;</w:t>
      </w:r>
    </w:p>
    <w:p w:rsidR="00B85A6C" w:rsidRPr="005A2EEB" w:rsidRDefault="00B85A6C">
      <w:pPr>
        <w:spacing w:before="60" w:after="60"/>
        <w:ind w:left="851" w:hanging="142"/>
        <w:jc w:val="both"/>
        <w:rPr>
          <w:lang w:val="fr-FR"/>
        </w:rPr>
      </w:pPr>
      <w:r>
        <w:rPr>
          <w:rFonts w:ascii="Arial" w:hAnsi="Arial" w:cs="Arial"/>
          <w:lang w:val="fr-FR"/>
        </w:rPr>
        <w:t>-</w:t>
      </w:r>
      <w:r>
        <w:rPr>
          <w:rFonts w:ascii="Arial" w:hAnsi="Arial" w:cs="Arial"/>
          <w:lang w:val="fr-FR"/>
        </w:rPr>
        <w:tab/>
      </w:r>
      <w:r>
        <w:rPr>
          <w:rFonts w:ascii="Arial" w:hAnsi="Arial" w:cs="Arial"/>
          <w:b/>
          <w:lang w:val="fr-FR"/>
        </w:rPr>
        <w:t>les relevés d’identité bancaire</w:t>
      </w:r>
      <w:r>
        <w:rPr>
          <w:rFonts w:ascii="Arial" w:hAnsi="Arial" w:cs="Arial"/>
          <w:lang w:val="fr-FR"/>
        </w:rPr>
        <w:t xml:space="preserve"> de tous les bénéficiaires classés dans l’ordre du tableau (la DDT(M) doit s’assurer de l’exacte concordance entre le demandeur, le titulaire du RIB papier et la saisie du titulaire dans la téléprocédure, il appartient aux DDT de vérifier que le titulaire du RIB enregistré corresponde bien au demandeur notamment, en cas de changement de forme juridique).</w:t>
      </w:r>
    </w:p>
    <w:p w:rsidR="00B85A6C" w:rsidRPr="005A2EEB" w:rsidRDefault="00B85A6C">
      <w:pPr>
        <w:spacing w:before="60" w:after="60"/>
        <w:ind w:left="680"/>
        <w:jc w:val="both"/>
        <w:rPr>
          <w:lang w:val="fr-FR"/>
        </w:rPr>
      </w:pPr>
      <w:r>
        <w:rPr>
          <w:rFonts w:ascii="Arial" w:hAnsi="Arial" w:cs="Arial"/>
          <w:b/>
          <w:lang w:val="fr-FR"/>
        </w:rPr>
        <w:t>- Pour les dossiers sélectionnés en analyse de risques</w:t>
      </w:r>
      <w:r>
        <w:rPr>
          <w:rFonts w:ascii="Arial" w:hAnsi="Arial" w:cs="Arial"/>
          <w:lang w:val="fr-FR"/>
        </w:rPr>
        <w:t xml:space="preserve"> l’intégralité des pièces justificatives listées au point 3.1 accompagnées du </w:t>
      </w:r>
      <w:r>
        <w:rPr>
          <w:rFonts w:ascii="Arial" w:hAnsi="Arial" w:cs="Arial"/>
          <w:b/>
          <w:lang w:val="fr-FR"/>
        </w:rPr>
        <w:t xml:space="preserve">fichier de calcul excel ayant servi au calcul du montant d’indemnisation </w:t>
      </w:r>
      <w:r>
        <w:rPr>
          <w:rFonts w:ascii="Arial" w:hAnsi="Arial" w:cs="Arial"/>
          <w:lang w:val="fr-FR"/>
        </w:rPr>
        <w:t>signé en original par le DDT(M)</w:t>
      </w:r>
    </w:p>
    <w:p w:rsidR="00B85A6C" w:rsidRDefault="00B85A6C">
      <w:pPr>
        <w:jc w:val="both"/>
        <w:rPr>
          <w:lang w:val="fr-FR"/>
        </w:rPr>
      </w:pPr>
    </w:p>
    <w:p w:rsidR="00B85A6C" w:rsidRDefault="00B85A6C">
      <w:pPr>
        <w:jc w:val="both"/>
        <w:rPr>
          <w:rFonts w:ascii="Arial" w:hAnsi="Arial" w:cs="Arial"/>
          <w:lang w:val="fr-FR"/>
        </w:rPr>
      </w:pPr>
      <w:r>
        <w:rPr>
          <w:rFonts w:ascii="Arial" w:hAnsi="Arial" w:cs="Arial"/>
          <w:lang w:val="fr-FR"/>
        </w:rPr>
        <w:t xml:space="preserve">Parallèlement, les DDT transmettent de manière dématérialisée au pôle gestion  de crises de l'Unité Aides aux exploitations et expérimentation, l'ensemble des fichiers excel ayant servi aux calculs. </w:t>
      </w:r>
    </w:p>
    <w:p w:rsidR="00B85A6C" w:rsidRDefault="00B85A6C">
      <w:pPr>
        <w:jc w:val="both"/>
        <w:rPr>
          <w:rFonts w:ascii="Arial" w:hAnsi="Arial" w:cs="Arial"/>
          <w:lang w:val="fr-FR"/>
        </w:rPr>
      </w:pPr>
    </w:p>
    <w:p w:rsidR="00B85A6C" w:rsidRDefault="00B85A6C">
      <w:pPr>
        <w:jc w:val="both"/>
        <w:rPr>
          <w:rFonts w:ascii="Arial" w:hAnsi="Arial" w:cs="Arial"/>
          <w:lang w:val="fr-FR"/>
        </w:rPr>
      </w:pPr>
      <w:r>
        <w:rPr>
          <w:rFonts w:ascii="Arial" w:hAnsi="Arial" w:cs="Arial"/>
          <w:lang w:val="fr-FR"/>
        </w:rPr>
        <w:t>Les dossiers rejetés par la DDT(M) doivent faire l’objet d’un courrier de rejet argumenté de la part de la DDT(M) mentionnant les voies de recours. Une copie de ce courrier est adressée à FranceAgriMer.</w:t>
      </w:r>
    </w:p>
    <w:p w:rsidR="00B85A6C" w:rsidRDefault="00B85A6C">
      <w:pPr>
        <w:ind w:right="-3"/>
        <w:jc w:val="both"/>
        <w:rPr>
          <w:rFonts w:ascii="Arial" w:hAnsi="Arial" w:cs="Arial"/>
          <w:lang w:val="fr-FR"/>
        </w:rPr>
      </w:pPr>
    </w:p>
    <w:p w:rsidR="00B85A6C" w:rsidRDefault="00B85A6C">
      <w:pPr>
        <w:pStyle w:val="Heading2"/>
        <w:jc w:val="both"/>
        <w:rPr>
          <w:lang w:val="fr-FR"/>
        </w:rPr>
      </w:pPr>
      <w:bookmarkStart w:id="18" w:name="__RefHeading__13930_154605693"/>
      <w:bookmarkStart w:id="19" w:name="_Toc447788326"/>
      <w:bookmarkEnd w:id="18"/>
      <w:r>
        <w:rPr>
          <w:lang w:val="fr-FR"/>
        </w:rPr>
        <w:t>Contrôle administratif et paiement des dossiers par FranceAgriMer</w:t>
      </w:r>
      <w:bookmarkEnd w:id="19"/>
    </w:p>
    <w:p w:rsidR="00B85A6C" w:rsidRDefault="00B85A6C">
      <w:pPr>
        <w:jc w:val="both"/>
        <w:rPr>
          <w:rFonts w:ascii="Arial" w:hAnsi="Arial" w:cs="Arial"/>
          <w:lang w:val="fr-FR"/>
        </w:rPr>
      </w:pPr>
    </w:p>
    <w:p w:rsidR="00B85A6C" w:rsidRDefault="00B85A6C">
      <w:pPr>
        <w:spacing w:after="120"/>
        <w:ind w:right="-3"/>
        <w:jc w:val="both"/>
        <w:rPr>
          <w:rFonts w:ascii="Arial" w:hAnsi="Arial" w:cs="Arial"/>
          <w:lang w:val="fr-FR"/>
        </w:rPr>
      </w:pPr>
      <w:r>
        <w:rPr>
          <w:rFonts w:ascii="Arial" w:hAnsi="Arial" w:cs="Arial"/>
          <w:lang w:val="fr-FR"/>
        </w:rPr>
        <w:t>Le versement de l’aide est assuré par FranceAgriMer. Seuls les dossiers validés dans la téléprocédure et dont le tableau de synthèse signé par le DDT et les dossiers sélectionnés en analyse de risque ont été envoyé  par courrier peuvent être mis en paiement par FranceAgriMer.</w:t>
      </w:r>
    </w:p>
    <w:p w:rsidR="00B85A6C" w:rsidRDefault="00B85A6C">
      <w:pPr>
        <w:pStyle w:val="Heading3"/>
        <w:jc w:val="both"/>
        <w:rPr>
          <w:lang w:val="fr-FR"/>
        </w:rPr>
      </w:pPr>
      <w:bookmarkStart w:id="20" w:name="__RefHeading__13932_154605693"/>
      <w:bookmarkStart w:id="21" w:name="_Toc447788327"/>
      <w:bookmarkEnd w:id="20"/>
      <w:r>
        <w:rPr>
          <w:lang w:val="fr-FR"/>
        </w:rPr>
        <w:t>Contrôles administratifs</w:t>
      </w:r>
      <w:bookmarkEnd w:id="21"/>
    </w:p>
    <w:p w:rsidR="00B85A6C" w:rsidRDefault="00B85A6C">
      <w:pPr>
        <w:jc w:val="both"/>
        <w:rPr>
          <w:rFonts w:ascii="Times New Roman" w:hAnsi="Times New Roman" w:cs="Times New Roman"/>
          <w:lang w:val="fr-FR"/>
        </w:rPr>
      </w:pPr>
    </w:p>
    <w:p w:rsidR="00B85A6C" w:rsidRDefault="00B85A6C">
      <w:pPr>
        <w:ind w:right="-3"/>
        <w:jc w:val="both"/>
        <w:rPr>
          <w:rFonts w:ascii="Arial" w:hAnsi="Arial" w:cs="Arial"/>
          <w:lang w:val="fr-FR"/>
        </w:rPr>
      </w:pPr>
      <w:r>
        <w:rPr>
          <w:rFonts w:ascii="Arial" w:hAnsi="Arial" w:cs="Arial"/>
          <w:lang w:val="fr-FR"/>
        </w:rPr>
        <w:t xml:space="preserve">Un contrôle par sondage de dossiers papier est réalisé par FranceAgriMer dans le cadre de l’analyse de risques, le taux de sondage pouvant être étendu en tant que de besoin. </w:t>
      </w:r>
    </w:p>
    <w:p w:rsidR="00B85A6C" w:rsidRDefault="00B85A6C">
      <w:pPr>
        <w:ind w:right="-3"/>
        <w:jc w:val="both"/>
        <w:rPr>
          <w:rFonts w:ascii="Arial" w:hAnsi="Arial" w:cs="Arial"/>
          <w:lang w:val="fr-FR"/>
        </w:rPr>
      </w:pPr>
    </w:p>
    <w:p w:rsidR="00B85A6C" w:rsidRDefault="00B85A6C">
      <w:pPr>
        <w:ind w:right="-3"/>
        <w:jc w:val="both"/>
        <w:rPr>
          <w:rFonts w:ascii="Arial" w:hAnsi="Arial" w:cs="Arial"/>
          <w:lang w:val="fr-FR"/>
        </w:rPr>
      </w:pPr>
      <w:r>
        <w:rPr>
          <w:rFonts w:ascii="Arial" w:hAnsi="Arial" w:cs="Arial"/>
          <w:lang w:val="fr-FR"/>
        </w:rPr>
        <w:t xml:space="preserve">FranceAgriMer réalise un contrôle administratif de chaque demande sur la base du tableau de synthèse visé par la DDT(M) et des éléments saisis dans la téléprocédure. </w:t>
      </w:r>
    </w:p>
    <w:p w:rsidR="00B85A6C" w:rsidRDefault="00B85A6C">
      <w:pPr>
        <w:ind w:right="-3"/>
        <w:jc w:val="both"/>
        <w:rPr>
          <w:rFonts w:ascii="Arial" w:hAnsi="Arial" w:cs="Arial"/>
          <w:lang w:val="fr-FR"/>
        </w:rPr>
      </w:pPr>
      <w:r>
        <w:rPr>
          <w:rFonts w:ascii="Arial" w:hAnsi="Arial" w:cs="Arial"/>
          <w:lang w:val="fr-FR"/>
        </w:rPr>
        <w:t>En plus de ces éléments, pour les dossiers sélectionnés en analyse de risques, le contrôle s’effectue sur la base de la demande « papier » complète.</w:t>
      </w:r>
    </w:p>
    <w:p w:rsidR="00B85A6C" w:rsidRDefault="00B85A6C">
      <w:pPr>
        <w:spacing w:after="120"/>
        <w:ind w:right="-3"/>
        <w:jc w:val="both"/>
        <w:rPr>
          <w:rFonts w:ascii="Arial" w:hAnsi="Arial" w:cs="Arial"/>
          <w:lang w:val="fr-FR"/>
        </w:rPr>
      </w:pPr>
      <w:r>
        <w:rPr>
          <w:rFonts w:ascii="Arial" w:hAnsi="Arial" w:cs="Arial"/>
          <w:lang w:val="fr-FR"/>
        </w:rPr>
        <w:t xml:space="preserve">FranceAgriMer se réserve le droit de demander toutes les pièces complémentaires qu’il juge utile au contrôle. </w:t>
      </w:r>
    </w:p>
    <w:p w:rsidR="00B85A6C" w:rsidRDefault="00B85A6C">
      <w:pPr>
        <w:spacing w:after="120"/>
        <w:ind w:right="-3"/>
        <w:jc w:val="both"/>
        <w:rPr>
          <w:rFonts w:ascii="Arial" w:hAnsi="Arial" w:cs="Arial"/>
          <w:lang w:val="fr-FR"/>
        </w:rPr>
      </w:pPr>
      <w:r>
        <w:rPr>
          <w:rFonts w:ascii="Arial" w:hAnsi="Arial" w:cs="Arial"/>
          <w:lang w:val="fr-FR"/>
        </w:rPr>
        <w:t xml:space="preserve">En cas de non respect des critères prévus par la présente décision, la demande est rejetée par FranceAgriMer. </w:t>
      </w:r>
    </w:p>
    <w:p w:rsidR="00B85A6C" w:rsidRDefault="00B85A6C">
      <w:pPr>
        <w:ind w:right="-3"/>
        <w:jc w:val="both"/>
        <w:rPr>
          <w:rFonts w:ascii="Arial" w:hAnsi="Arial" w:cs="Arial"/>
          <w:sz w:val="16"/>
          <w:lang w:val="fr-FR"/>
        </w:rPr>
      </w:pPr>
    </w:p>
    <w:p w:rsidR="00B85A6C" w:rsidRDefault="00B85A6C">
      <w:pPr>
        <w:pStyle w:val="Heading3"/>
        <w:jc w:val="both"/>
        <w:rPr>
          <w:lang w:val="fr-FR"/>
        </w:rPr>
      </w:pPr>
      <w:bookmarkStart w:id="22" w:name="__RefHeading__13934_154605693"/>
      <w:bookmarkStart w:id="23" w:name="_Toc447788328"/>
      <w:bookmarkEnd w:id="22"/>
      <w:r>
        <w:rPr>
          <w:lang w:val="fr-FR"/>
        </w:rPr>
        <w:t>Paiement des dossiers de demandes d’aides</w:t>
      </w:r>
      <w:bookmarkEnd w:id="23"/>
    </w:p>
    <w:p w:rsidR="00B85A6C" w:rsidRDefault="00B85A6C">
      <w:pPr>
        <w:spacing w:after="120"/>
        <w:ind w:right="-3"/>
        <w:jc w:val="both"/>
        <w:rPr>
          <w:rFonts w:ascii="Arial" w:hAnsi="Arial" w:cs="Arial"/>
          <w:lang w:val="fr-FR"/>
        </w:rPr>
      </w:pPr>
      <w:r>
        <w:rPr>
          <w:rFonts w:ascii="Arial" w:hAnsi="Arial" w:cs="Arial"/>
          <w:lang w:val="fr-FR"/>
        </w:rPr>
        <w:t xml:space="preserve">Si les contrôles administratifs révèlent des anomalies sur le(s) dossier(s) sélectionné(s) en analyse de risques, la mise en paiement de l’ensemble des demandes figurant sur le lot est suspendue dans l’attente des compléments demandés. </w:t>
      </w:r>
    </w:p>
    <w:p w:rsidR="00B85A6C" w:rsidRDefault="00B85A6C">
      <w:pPr>
        <w:spacing w:after="120"/>
        <w:ind w:right="-3"/>
        <w:jc w:val="both"/>
        <w:rPr>
          <w:rFonts w:ascii="Arial" w:hAnsi="Arial" w:cs="Arial"/>
          <w:lang w:val="fr-FR"/>
        </w:rPr>
      </w:pPr>
      <w:r>
        <w:rPr>
          <w:rFonts w:ascii="Arial" w:hAnsi="Arial" w:cs="Arial"/>
          <w:lang w:val="fr-FR"/>
        </w:rPr>
        <w:t>Si les contrôles administratifs ne révèlent aucune anomalie, le(s) dossier(s) ainsi que les demandes du lot sur lequel il figure sont mis en paiement.</w:t>
      </w:r>
    </w:p>
    <w:p w:rsidR="00B85A6C" w:rsidRDefault="00B85A6C">
      <w:pPr>
        <w:ind w:right="-3"/>
        <w:jc w:val="both"/>
        <w:rPr>
          <w:rFonts w:ascii="Arial" w:hAnsi="Arial" w:cs="Arial"/>
          <w:lang w:val="fr-FR"/>
        </w:rPr>
      </w:pPr>
      <w:r>
        <w:rPr>
          <w:rFonts w:ascii="Arial" w:hAnsi="Arial" w:cs="Arial"/>
          <w:lang w:val="fr-FR"/>
        </w:rPr>
        <w:t xml:space="preserve">Une fois le paiement réalisé, FranceAgriMer adresse à chaque bénéficiaire un courrier de notification du paiement. L’information du paiement est également consultable dans  la téléprocédure par la DDT(M) concernée, </w:t>
      </w:r>
      <w:r w:rsidRPr="005A2EEB">
        <w:rPr>
          <w:rFonts w:ascii="Arial" w:hAnsi="Arial" w:cs="Arial"/>
          <w:lang w:val="fr-FR"/>
        </w:rPr>
        <w:t xml:space="preserve">qui pourra procéder à une extraction de données en format excel. </w:t>
      </w:r>
    </w:p>
    <w:p w:rsidR="00B85A6C" w:rsidRDefault="00B85A6C">
      <w:pPr>
        <w:ind w:right="-3"/>
        <w:jc w:val="both"/>
        <w:rPr>
          <w:rFonts w:ascii="Arial" w:hAnsi="Arial" w:cs="Arial"/>
          <w:lang w:val="fr-FR"/>
        </w:rPr>
      </w:pPr>
    </w:p>
    <w:p w:rsidR="00B85A6C" w:rsidRDefault="00B85A6C">
      <w:pPr>
        <w:ind w:right="-3"/>
        <w:jc w:val="both"/>
        <w:rPr>
          <w:rFonts w:ascii="Arial" w:hAnsi="Arial" w:cs="Arial"/>
          <w:lang w:val="fr-FR"/>
        </w:rPr>
      </w:pPr>
      <w:r>
        <w:rPr>
          <w:rFonts w:ascii="Arial" w:hAnsi="Arial" w:cs="Arial"/>
          <w:lang w:val="fr-FR"/>
        </w:rPr>
        <w:t>Au titre de l'avance, un seul paiement sera effectué.</w:t>
      </w:r>
    </w:p>
    <w:p w:rsidR="00B85A6C" w:rsidRDefault="00B85A6C">
      <w:pPr>
        <w:ind w:right="-3"/>
        <w:jc w:val="both"/>
        <w:rPr>
          <w:rFonts w:ascii="Arial" w:hAnsi="Arial" w:cs="Arial"/>
          <w:lang w:val="fr-FR"/>
        </w:rPr>
      </w:pPr>
    </w:p>
    <w:p w:rsidR="00B85A6C" w:rsidRDefault="00B85A6C">
      <w:pPr>
        <w:ind w:right="-3"/>
        <w:jc w:val="both"/>
        <w:rPr>
          <w:rFonts w:ascii="Arial" w:hAnsi="Arial" w:cs="Arial"/>
          <w:lang w:val="fr-FR"/>
        </w:rPr>
      </w:pPr>
      <w:r>
        <w:rPr>
          <w:rFonts w:ascii="Arial" w:hAnsi="Arial" w:cs="Arial"/>
          <w:lang w:val="fr-FR"/>
        </w:rPr>
        <w:t>FranceAgriMer est responsable du traitement des recours individuels pour les rejets effectués à son niveau.</w:t>
      </w:r>
    </w:p>
    <w:p w:rsidR="00B85A6C" w:rsidRDefault="00B85A6C">
      <w:pPr>
        <w:ind w:right="-3"/>
        <w:jc w:val="both"/>
        <w:rPr>
          <w:rFonts w:ascii="Arial" w:hAnsi="Arial" w:cs="Arial"/>
          <w:lang w:val="fr-FR"/>
        </w:rPr>
      </w:pPr>
    </w:p>
    <w:p w:rsidR="00B85A6C" w:rsidRDefault="00B85A6C">
      <w:pPr>
        <w:pStyle w:val="Heading1"/>
        <w:jc w:val="both"/>
        <w:rPr>
          <w:lang w:val="fr-FR"/>
        </w:rPr>
      </w:pPr>
      <w:bookmarkStart w:id="24" w:name="__RefHeading__13936_154605693"/>
      <w:bookmarkStart w:id="25" w:name="_Toc447788329"/>
      <w:bookmarkEnd w:id="24"/>
      <w:r>
        <w:rPr>
          <w:lang w:val="fr-FR"/>
        </w:rPr>
        <w:t>Contrôles a posteriori</w:t>
      </w:r>
      <w:bookmarkEnd w:id="25"/>
    </w:p>
    <w:p w:rsidR="00B85A6C" w:rsidRDefault="00B85A6C">
      <w:pPr>
        <w:jc w:val="both"/>
        <w:rPr>
          <w:rFonts w:ascii="Arial" w:hAnsi="Arial" w:cs="Arial"/>
          <w:sz w:val="18"/>
          <w:lang w:val="fr-FR"/>
        </w:rPr>
      </w:pPr>
    </w:p>
    <w:p w:rsidR="00B85A6C" w:rsidRDefault="00B85A6C">
      <w:pPr>
        <w:jc w:val="both"/>
        <w:rPr>
          <w:rFonts w:ascii="Arial" w:hAnsi="Arial" w:cs="Arial"/>
          <w:lang w:val="fr-FR"/>
        </w:rPr>
      </w:pPr>
      <w:r>
        <w:rPr>
          <w:rFonts w:ascii="Arial" w:hAnsi="Arial" w:cs="Arial"/>
          <w:lang w:val="fr-FR"/>
        </w:rPr>
        <w:t>Des missions de contrôle aux différents stades de la procédure pourront être effectuées à l’initiative du Ministère de l’agriculture, de l’agroalimentaire et de la forêt ou de FranceAgriMer auprès du bénéficiaire de l'aide.</w:t>
      </w:r>
    </w:p>
    <w:p w:rsidR="00B85A6C" w:rsidRDefault="00B85A6C">
      <w:pPr>
        <w:jc w:val="both"/>
        <w:rPr>
          <w:rFonts w:ascii="Arial" w:hAnsi="Arial" w:cs="Arial"/>
          <w:lang w:val="fr-FR"/>
        </w:rPr>
      </w:pPr>
    </w:p>
    <w:p w:rsidR="00B85A6C" w:rsidRDefault="00B85A6C">
      <w:pPr>
        <w:pStyle w:val="Corpsdetexte21"/>
        <w:widowControl w:val="0"/>
        <w:rPr>
          <w:rFonts w:eastAsia="Times New Roman"/>
          <w:szCs w:val="24"/>
        </w:rPr>
      </w:pPr>
      <w:r>
        <w:rPr>
          <w:rFonts w:eastAsia="Times New Roman"/>
          <w:szCs w:val="24"/>
        </w:rPr>
        <w:t>A ce titre, les bénéficiaires de l’aide doivent conserver durant une période de dix exercices fiscaux à compter de la date de paiement de l’aide les pièces justificatives permettant un contrôle approprié du respect de leurs engagements.</w:t>
      </w:r>
    </w:p>
    <w:p w:rsidR="00B85A6C" w:rsidRDefault="00B85A6C">
      <w:pPr>
        <w:ind w:right="-3"/>
        <w:jc w:val="both"/>
        <w:rPr>
          <w:rFonts w:ascii="Arial" w:hAnsi="Arial" w:cs="Arial"/>
          <w:lang w:val="fr-FR"/>
        </w:rPr>
      </w:pPr>
    </w:p>
    <w:p w:rsidR="00B85A6C" w:rsidRDefault="00B85A6C">
      <w:pPr>
        <w:pStyle w:val="Heading1"/>
        <w:jc w:val="both"/>
        <w:rPr>
          <w:lang w:val="fr-FR"/>
        </w:rPr>
      </w:pPr>
      <w:bookmarkStart w:id="26" w:name="__RefHeading__13938_154605693"/>
      <w:bookmarkStart w:id="27" w:name="_Toc447788330"/>
      <w:bookmarkEnd w:id="26"/>
      <w:r>
        <w:rPr>
          <w:lang w:val="fr-FR"/>
        </w:rPr>
        <w:t>Remboursement de l’aide indûment perçue</w:t>
      </w:r>
      <w:bookmarkEnd w:id="27"/>
    </w:p>
    <w:p w:rsidR="00B85A6C" w:rsidRDefault="00B85A6C">
      <w:pPr>
        <w:ind w:right="-3"/>
        <w:jc w:val="both"/>
        <w:rPr>
          <w:rFonts w:ascii="Arial" w:hAnsi="Arial" w:cs="Arial"/>
          <w:b/>
          <w:u w:val="single"/>
          <w:lang w:val="fr-FR"/>
        </w:rPr>
      </w:pPr>
    </w:p>
    <w:p w:rsidR="00B85A6C" w:rsidRDefault="00B85A6C">
      <w:pPr>
        <w:ind w:right="-3"/>
        <w:jc w:val="both"/>
        <w:rPr>
          <w:rFonts w:ascii="Arial" w:hAnsi="Arial" w:cs="Arial"/>
          <w:lang w:val="fr-FR"/>
        </w:rPr>
      </w:pPr>
      <w:r>
        <w:rPr>
          <w:rFonts w:ascii="Arial" w:hAnsi="Arial" w:cs="Arial"/>
          <w:lang w:val="fr-FR"/>
        </w:rPr>
        <w:t>En cas d’irrégularité ou de fraude, sans préjuger d’éventuelles suites pénales, il est demandé au bénéficiaire le reversement de tout ou partie de l’aide attribuée. Notamment, si l’instruction du dossier de solde ne permet de  solder tout ou partie de l’avance versée, un reversement sera demandé avec application des intérêts au taux de la banque Centrale Européenne courant de la date de paiement de l’avance jusqu’au paiement du trop perçu.</w:t>
      </w:r>
    </w:p>
    <w:p w:rsidR="00B85A6C" w:rsidRDefault="00B85A6C">
      <w:pPr>
        <w:ind w:right="-3"/>
        <w:jc w:val="both"/>
        <w:rPr>
          <w:rFonts w:ascii="Arial" w:hAnsi="Arial" w:cs="Arial"/>
          <w:b/>
          <w:lang w:val="fr-FR"/>
        </w:rPr>
      </w:pPr>
    </w:p>
    <w:p w:rsidR="00B85A6C" w:rsidRDefault="00B85A6C">
      <w:pPr>
        <w:pStyle w:val="Heading1"/>
        <w:jc w:val="both"/>
        <w:rPr>
          <w:lang w:val="fr-FR"/>
        </w:rPr>
      </w:pPr>
      <w:bookmarkStart w:id="28" w:name="__RefHeading__13940_154605693"/>
      <w:bookmarkStart w:id="29" w:name="_Toc447788331"/>
      <w:bookmarkEnd w:id="28"/>
      <w:r>
        <w:rPr>
          <w:lang w:val="fr-FR"/>
        </w:rPr>
        <w:t>Délais</w:t>
      </w:r>
      <w:bookmarkEnd w:id="29"/>
    </w:p>
    <w:p w:rsidR="00B85A6C" w:rsidRDefault="00B85A6C">
      <w:pPr>
        <w:ind w:right="-3"/>
        <w:jc w:val="both"/>
        <w:rPr>
          <w:rFonts w:ascii="Arial" w:hAnsi="Arial" w:cs="Arial"/>
          <w:b/>
          <w:sz w:val="18"/>
          <w:u w:val="single"/>
          <w:lang w:val="fr-FR"/>
        </w:rPr>
      </w:pPr>
    </w:p>
    <w:p w:rsidR="00B85A6C" w:rsidRPr="005A2EEB" w:rsidRDefault="00B85A6C">
      <w:pPr>
        <w:ind w:right="-3"/>
        <w:jc w:val="both"/>
        <w:rPr>
          <w:lang w:val="fr-FR"/>
        </w:rPr>
      </w:pPr>
      <w:r>
        <w:rPr>
          <w:rFonts w:ascii="Arial" w:hAnsi="Arial" w:cs="Arial"/>
          <w:szCs w:val="22"/>
          <w:lang w:val="fr-FR"/>
        </w:rPr>
        <w:t xml:space="preserve">Les dossiers de demandes d’avance doivent être déposés </w:t>
      </w:r>
      <w:r>
        <w:rPr>
          <w:rFonts w:ascii="Arial" w:hAnsi="Arial" w:cs="Arial"/>
          <w:szCs w:val="22"/>
          <w:u w:val="single"/>
          <w:lang w:val="fr-FR"/>
        </w:rPr>
        <w:t>complets</w:t>
      </w:r>
      <w:r>
        <w:rPr>
          <w:rFonts w:ascii="Arial" w:hAnsi="Arial" w:cs="Arial"/>
          <w:szCs w:val="22"/>
          <w:lang w:val="fr-FR"/>
        </w:rPr>
        <w:t xml:space="preserve"> en DDTM au plus tard le </w:t>
      </w:r>
      <w:r>
        <w:rPr>
          <w:rFonts w:ascii="Arial" w:hAnsi="Arial" w:cs="Arial"/>
          <w:b/>
          <w:szCs w:val="22"/>
          <w:lang w:val="fr-FR"/>
        </w:rPr>
        <w:t>29 avril 2016</w:t>
      </w:r>
      <w:r>
        <w:rPr>
          <w:rFonts w:ascii="Arial" w:hAnsi="Arial" w:cs="Arial"/>
          <w:szCs w:val="22"/>
          <w:lang w:val="fr-FR"/>
        </w:rPr>
        <w:t xml:space="preserve">. </w:t>
      </w:r>
    </w:p>
    <w:p w:rsidR="00B85A6C" w:rsidRDefault="00B85A6C">
      <w:pPr>
        <w:jc w:val="both"/>
        <w:rPr>
          <w:rFonts w:ascii="Arial" w:hAnsi="Arial" w:cs="Arial"/>
          <w:szCs w:val="22"/>
          <w:lang w:val="fr-FR"/>
        </w:rPr>
      </w:pPr>
    </w:p>
    <w:p w:rsidR="00B85A6C" w:rsidRPr="005A2EEB" w:rsidRDefault="00B85A6C">
      <w:pPr>
        <w:jc w:val="both"/>
        <w:rPr>
          <w:lang w:val="fr-FR"/>
        </w:rPr>
      </w:pPr>
      <w:r>
        <w:rPr>
          <w:rFonts w:ascii="Arial" w:hAnsi="Arial" w:cs="Arial"/>
          <w:szCs w:val="22"/>
          <w:lang w:val="fr-FR"/>
        </w:rPr>
        <w:t xml:space="preserve">Les DDT(M) valident les demandes d’avance dans la téléprocédure et transmettent à FranceAgriMer les demandes de versement de l’aide au plus tard le </w:t>
      </w:r>
      <w:r>
        <w:rPr>
          <w:rFonts w:ascii="Arial" w:hAnsi="Arial" w:cs="Arial"/>
          <w:b/>
          <w:szCs w:val="22"/>
          <w:lang w:val="fr-FR"/>
        </w:rPr>
        <w:t>20 mai 2016</w:t>
      </w:r>
      <w:r>
        <w:rPr>
          <w:rFonts w:ascii="Arial" w:hAnsi="Arial" w:cs="Arial"/>
          <w:szCs w:val="22"/>
          <w:lang w:val="fr-FR"/>
        </w:rPr>
        <w:t>.</w:t>
      </w:r>
    </w:p>
    <w:p w:rsidR="00B85A6C" w:rsidRDefault="00B85A6C">
      <w:pPr>
        <w:jc w:val="both"/>
        <w:rPr>
          <w:rFonts w:ascii="Times New Roman" w:hAnsi="Times New Roman" w:cs="Times New Roman"/>
          <w:szCs w:val="22"/>
          <w:lang w:val="fr-FR"/>
        </w:rPr>
      </w:pPr>
    </w:p>
    <w:p w:rsidR="00B85A6C" w:rsidRDefault="00B85A6C">
      <w:pPr>
        <w:ind w:left="5055" w:right="-15"/>
        <w:jc w:val="both"/>
        <w:rPr>
          <w:rFonts w:ascii="Arial" w:hAnsi="Arial" w:cs="Arial"/>
          <w:lang w:val="fr-FR"/>
        </w:rPr>
      </w:pPr>
    </w:p>
    <w:p w:rsidR="00B85A6C" w:rsidRDefault="00B85A6C">
      <w:pPr>
        <w:ind w:left="5055" w:right="-15"/>
        <w:jc w:val="both"/>
        <w:rPr>
          <w:rFonts w:ascii="Arial" w:hAnsi="Arial" w:cs="Arial"/>
          <w:lang w:val="fr-FR"/>
        </w:rPr>
      </w:pPr>
    </w:p>
    <w:p w:rsidR="00B85A6C" w:rsidRDefault="00B85A6C">
      <w:pPr>
        <w:ind w:left="5055" w:right="-15"/>
        <w:jc w:val="both"/>
        <w:rPr>
          <w:rFonts w:ascii="Arial" w:hAnsi="Arial" w:cs="Arial"/>
          <w:lang w:val="fr-FR"/>
        </w:rPr>
      </w:pPr>
      <w:r>
        <w:rPr>
          <w:rFonts w:ascii="Arial" w:hAnsi="Arial" w:cs="Arial"/>
          <w:lang w:val="fr-FR"/>
        </w:rPr>
        <w:t>Le Directeur général</w:t>
      </w:r>
    </w:p>
    <w:p w:rsidR="00B85A6C" w:rsidRDefault="00B85A6C">
      <w:pPr>
        <w:ind w:left="5103" w:right="-15" w:hanging="2"/>
        <w:jc w:val="both"/>
        <w:rPr>
          <w:rFonts w:ascii="Arial" w:hAnsi="Arial" w:cs="Arial"/>
          <w:lang w:val="fr-FR"/>
        </w:rPr>
      </w:pPr>
    </w:p>
    <w:p w:rsidR="00B85A6C" w:rsidRDefault="00B85A6C">
      <w:pPr>
        <w:ind w:left="5103" w:right="-15" w:hanging="2"/>
        <w:jc w:val="both"/>
        <w:rPr>
          <w:rFonts w:ascii="Arial" w:hAnsi="Arial" w:cs="Arial"/>
          <w:lang w:val="fr-FR"/>
        </w:rPr>
      </w:pPr>
    </w:p>
    <w:p w:rsidR="00B85A6C" w:rsidRDefault="00B85A6C">
      <w:pPr>
        <w:ind w:left="5103" w:right="-15" w:hanging="2"/>
        <w:jc w:val="both"/>
        <w:rPr>
          <w:rFonts w:ascii="Arial" w:hAnsi="Arial" w:cs="Arial"/>
          <w:lang w:val="fr-FR"/>
        </w:rPr>
      </w:pPr>
    </w:p>
    <w:p w:rsidR="00B85A6C" w:rsidRDefault="00B85A6C">
      <w:pPr>
        <w:ind w:left="5103" w:right="-15" w:hanging="2"/>
        <w:jc w:val="both"/>
        <w:rPr>
          <w:rFonts w:ascii="Arial" w:hAnsi="Arial" w:cs="Arial"/>
          <w:lang w:val="fr-FR"/>
        </w:rPr>
      </w:pPr>
      <w:r>
        <w:rPr>
          <w:rFonts w:ascii="Arial" w:hAnsi="Arial" w:cs="Arial"/>
          <w:lang w:val="fr-FR"/>
        </w:rPr>
        <w:t>Eric ALLAIN</w:t>
      </w:r>
    </w:p>
    <w:p w:rsidR="00B85A6C" w:rsidRPr="005A2EEB" w:rsidRDefault="00B85A6C">
      <w:pPr>
        <w:rPr>
          <w:lang w:val="fr-FR"/>
        </w:rPr>
        <w:sectPr w:rsidR="00B85A6C" w:rsidRPr="005A2EEB" w:rsidSect="005A2EEB">
          <w:type w:val="continuous"/>
          <w:pgSz w:w="11906" w:h="16838"/>
          <w:pgMar w:top="1134" w:right="1466" w:bottom="1624" w:left="1418" w:header="0" w:footer="1134" w:gutter="0"/>
          <w:cols w:space="720"/>
          <w:formProt w:val="0"/>
          <w:docGrid w:linePitch="360"/>
        </w:sectPr>
      </w:pPr>
    </w:p>
    <w:p w:rsidR="00B85A6C" w:rsidRPr="005A2EEB" w:rsidRDefault="00B85A6C">
      <w:pPr>
        <w:rPr>
          <w:lang w:val="fr-FR"/>
        </w:rPr>
      </w:pPr>
    </w:p>
    <w:sectPr w:rsidR="00B85A6C" w:rsidRPr="005A2EEB" w:rsidSect="00D31AD3">
      <w:type w:val="continuous"/>
      <w:pgSz w:w="11906" w:h="16838"/>
      <w:pgMar w:top="1134" w:right="849" w:bottom="1624" w:left="1418" w:header="0" w:footer="113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6C" w:rsidRDefault="00B85A6C" w:rsidP="00D31AD3">
      <w:r>
        <w:separator/>
      </w:r>
    </w:p>
  </w:endnote>
  <w:endnote w:type="continuationSeparator" w:id="0">
    <w:p w:rsidR="00B85A6C" w:rsidRDefault="00B85A6C" w:rsidP="00D31A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notTrueType/>
    <w:pitch w:val="default"/>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ＭＳ 明朝">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OpenSymbol;Arial Unicode MS">
    <w:panose1 w:val="00000000000000000000"/>
    <w:charset w:val="00"/>
    <w:family w:val="roman"/>
    <w:notTrueType/>
    <w:pitch w:val="default"/>
    <w:sig w:usb0="00000003" w:usb1="00000000" w:usb2="00000000" w:usb3="00000000" w:csb0="00000001"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A6C" w:rsidRDefault="00B85A6C">
    <w:pPr>
      <w:pStyle w:val="Footer"/>
      <w:tabs>
        <w:tab w:val="left" w:pos="1545"/>
      </w:tabs>
      <w:jc w:val="right"/>
    </w:pPr>
    <w:fldSimple w:instr="PAGE">
      <w:r>
        <w:rPr>
          <w:noProof/>
        </w:rPr>
        <w:t>2</w:t>
      </w:r>
    </w:fldSimple>
    <w:r>
      <w:rPr>
        <w:rFonts w:ascii="Arial" w:hAnsi="Arial" w:cs="Arial"/>
        <w:sz w:val="18"/>
        <w:szCs w:val="18"/>
      </w:rPr>
      <w:t>/</w:t>
    </w:r>
    <w:fldSimple w:instr="NUMPAGES \* ARABIC">
      <w:r>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6C" w:rsidRDefault="00B85A6C" w:rsidP="00D31AD3">
      <w:r>
        <w:separator/>
      </w:r>
    </w:p>
  </w:footnote>
  <w:footnote w:type="continuationSeparator" w:id="0">
    <w:p w:rsidR="00B85A6C" w:rsidRDefault="00B85A6C" w:rsidP="00D31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A40"/>
    <w:multiLevelType w:val="hybridMultilevel"/>
    <w:tmpl w:val="46708C00"/>
    <w:lvl w:ilvl="0" w:tplc="5740BD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0F0168"/>
    <w:multiLevelType w:val="multilevel"/>
    <w:tmpl w:val="FFFFFFFF"/>
    <w:lvl w:ilvl="0">
      <w:start w:val="1"/>
      <w:numFmt w:val="bullet"/>
      <w:lvlText w:val="-"/>
      <w:lvlJc w:val="left"/>
      <w:pPr>
        <w:tabs>
          <w:tab w:val="num" w:pos="720"/>
        </w:tabs>
        <w:ind w:left="720" w:hanging="360"/>
      </w:pPr>
      <w:rPr>
        <w:rFonts w:ascii="Arial" w:hAnsi="Arial" w:hint="default"/>
        <w:color w:val="00000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B66423F"/>
    <w:multiLevelType w:val="multilevel"/>
    <w:tmpl w:val="FFFFFFFF"/>
    <w:lvl w:ilvl="0">
      <w:start w:val="1"/>
      <w:numFmt w:val="bullet"/>
      <w:lvlText w:val=""/>
      <w:lvlJc w:val="left"/>
      <w:pPr>
        <w:tabs>
          <w:tab w:val="num" w:pos="1080"/>
        </w:tabs>
        <w:ind w:left="1080" w:hanging="360"/>
      </w:pPr>
      <w:rPr>
        <w:rFonts w:ascii="Symbol" w:hAnsi="Symbol" w:hint="default"/>
        <w:color w:val="00000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30A3860"/>
    <w:multiLevelType w:val="multilevel"/>
    <w:tmpl w:val="FFFFFFFF"/>
    <w:lvl w:ilvl="0">
      <w:start w:val="1"/>
      <w:numFmt w:val="bullet"/>
      <w:lvlText w:val=""/>
      <w:lvlJc w:val="left"/>
      <w:pPr>
        <w:tabs>
          <w:tab w:val="num" w:pos="1080"/>
        </w:tabs>
        <w:ind w:left="1080" w:hanging="360"/>
      </w:pPr>
      <w:rPr>
        <w:rFonts w:ascii="Symbol" w:hAnsi="Symbol" w:hint="default"/>
        <w:b/>
        <w:i w:val="0"/>
        <w:caps w:val="0"/>
        <w:smallCaps w:val="0"/>
        <w:strike w:val="0"/>
        <w:dstrike w:val="0"/>
        <w:outline w:val="0"/>
        <w:shadow w:val="0"/>
        <w:vanish w:val="0"/>
        <w:color w:val="000000"/>
        <w:position w:val="0"/>
        <w:sz w:val="24"/>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52D049B"/>
    <w:multiLevelType w:val="multilevel"/>
    <w:tmpl w:val="FFFFFFFF"/>
    <w:lvl w:ilvl="0">
      <w:start w:val="1"/>
      <w:numFmt w:val="bullet"/>
      <w:lvlText w:val="-"/>
      <w:lvlJc w:val="left"/>
      <w:pPr>
        <w:tabs>
          <w:tab w:val="num" w:pos="1440"/>
        </w:tabs>
        <w:ind w:left="1440" w:hanging="360"/>
      </w:pPr>
      <w:rPr>
        <w:rFonts w:ascii="Arial" w:hAnsi="Arial" w:hint="default"/>
        <w:color w:val="00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Arial" w:hAnsi="Arial" w:hint="default"/>
        <w:color w:val="000000"/>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51B26F99"/>
    <w:multiLevelType w:val="multilevel"/>
    <w:tmpl w:val="FFFFFFFF"/>
    <w:lvl w:ilvl="0">
      <w:start w:val="1"/>
      <w:numFmt w:val="bullet"/>
      <w:lvlText w:val=""/>
      <w:lvlJc w:val="left"/>
      <w:pPr>
        <w:tabs>
          <w:tab w:val="num" w:pos="1080"/>
        </w:tabs>
        <w:ind w:left="1080" w:hanging="360"/>
      </w:pPr>
      <w:rPr>
        <w:rFonts w:ascii="Symbol" w:hAnsi="Symbol" w:hint="default"/>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F1C091C"/>
    <w:multiLevelType w:val="multilevel"/>
    <w:tmpl w:val="FFFFFFFF"/>
    <w:lvl w:ilvl="0">
      <w:start w:val="1"/>
      <w:numFmt w:val="decimal"/>
      <w:lvlText w:val="%1."/>
      <w:lvlJc w:val="center"/>
      <w:pPr>
        <w:tabs>
          <w:tab w:val="num" w:pos="397"/>
        </w:tabs>
        <w:ind w:left="114" w:firstLine="283"/>
      </w:pPr>
      <w:rPr>
        <w:rFonts w:ascii="Arial Gras" w:hAnsi="Arial Gras" w:cs="Arial Gras"/>
        <w:b/>
        <w:i w:val="0"/>
        <w:caps w:val="0"/>
        <w:smallCaps w:val="0"/>
        <w:strike w:val="0"/>
        <w:dstrike w:val="0"/>
        <w:outline w:val="0"/>
        <w:shadow w:val="0"/>
        <w:vanish w:val="0"/>
        <w:color w:val="000000"/>
        <w:position w:val="0"/>
        <w:sz w:val="24"/>
        <w:u w:val="none"/>
        <w:vertAlign w:val="baseline"/>
      </w:rPr>
    </w:lvl>
    <w:lvl w:ilvl="1">
      <w:start w:val="1"/>
      <w:numFmt w:val="decimal"/>
      <w:lvlText w:val="%1.%2."/>
      <w:lvlJc w:val="left"/>
      <w:pPr>
        <w:tabs>
          <w:tab w:val="num" w:pos="1248"/>
        </w:tabs>
        <w:ind w:left="284" w:firstLine="1304"/>
      </w:pPr>
      <w:rPr>
        <w:rFonts w:ascii="Arial Gras" w:hAnsi="Arial Gras" w:cs="Arial Gras"/>
        <w:b/>
        <w:i w:val="0"/>
        <w:sz w:val="24"/>
      </w:rPr>
    </w:lvl>
    <w:lvl w:ilvl="2">
      <w:start w:val="1"/>
      <w:numFmt w:val="decimal"/>
      <w:lvlText w:val="%1.%2.%3."/>
      <w:lvlJc w:val="left"/>
      <w:pPr>
        <w:tabs>
          <w:tab w:val="num" w:pos="814"/>
        </w:tabs>
        <w:ind w:left="467" w:firstLine="441"/>
      </w:pPr>
      <w:rPr>
        <w:rFonts w:ascii="Arial Gras" w:hAnsi="Arial Gras" w:cs="Arial Gras"/>
        <w:b/>
        <w:i w:val="0"/>
        <w:sz w:val="22"/>
        <w:u w:val="none"/>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nsid w:val="72E477E8"/>
    <w:multiLevelType w:val="multilevel"/>
    <w:tmpl w:val="FFFFFFFF"/>
    <w:lvl w:ilvl="0">
      <w:start w:val="1"/>
      <w:numFmt w:val="bullet"/>
      <w:lvlText w:val=""/>
      <w:lvlJc w:val="left"/>
      <w:pPr>
        <w:tabs>
          <w:tab w:val="num" w:pos="1080"/>
        </w:tabs>
        <w:ind w:left="1080" w:hanging="360"/>
      </w:pPr>
      <w:rPr>
        <w:rFonts w:ascii="Symbol" w:hAnsi="Symbol" w:hint="default"/>
        <w:color w:val="000000"/>
      </w:rPr>
    </w:lvl>
    <w:lvl w:ilvl="1">
      <w:start w:val="1"/>
      <w:numFmt w:val="bullet"/>
      <w:lvlText w:val="-"/>
      <w:lvlJc w:val="left"/>
      <w:pPr>
        <w:tabs>
          <w:tab w:val="num" w:pos="1800"/>
        </w:tabs>
        <w:ind w:left="1800" w:hanging="360"/>
      </w:pPr>
      <w:rPr>
        <w:rFonts w:ascii="Arial" w:hAnsi="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color w:val="000000"/>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color w:val="000000"/>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AD3"/>
    <w:rsid w:val="001935A8"/>
    <w:rsid w:val="001C7B17"/>
    <w:rsid w:val="003639F3"/>
    <w:rsid w:val="004F3C45"/>
    <w:rsid w:val="005A2EEB"/>
    <w:rsid w:val="00B85A6C"/>
    <w:rsid w:val="00D31AD3"/>
    <w:rsid w:val="00F4196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ans" w:eastAsia="SimSun" w:hAnsi="Liberation Sans" w:cs="Mang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D3"/>
    <w:pPr>
      <w:widowControl w:val="0"/>
      <w:suppressAutoHyphens/>
    </w:pPr>
    <w:rPr>
      <w:rFonts w:ascii="Calibri" w:hAnsi="Calibri" w:cs="Tahoma"/>
      <w:color w:val="000000"/>
      <w:szCs w:val="24"/>
      <w:lang w:val="en-US" w:eastAsia="zh-CN"/>
    </w:rPr>
  </w:style>
  <w:style w:type="paragraph" w:styleId="Heading1">
    <w:name w:val="heading 1"/>
    <w:basedOn w:val="Titre1"/>
    <w:next w:val="BodyText"/>
    <w:link w:val="Heading1Char"/>
    <w:uiPriority w:val="99"/>
    <w:qFormat/>
    <w:rsid w:val="00D31AD3"/>
    <w:pPr>
      <w:numPr>
        <w:numId w:val="1"/>
      </w:numPr>
      <w:outlineLvl w:val="0"/>
    </w:pPr>
    <w:rPr>
      <w:rFonts w:ascii="Arial" w:hAnsi="Arial" w:cs="Arial"/>
      <w:b/>
      <w:bCs/>
      <w:sz w:val="24"/>
      <w:szCs w:val="36"/>
      <w:u w:val="single"/>
    </w:rPr>
  </w:style>
  <w:style w:type="paragraph" w:styleId="Heading2">
    <w:name w:val="heading 2"/>
    <w:basedOn w:val="Titre1"/>
    <w:next w:val="BodyText"/>
    <w:link w:val="Heading2Char"/>
    <w:uiPriority w:val="99"/>
    <w:qFormat/>
    <w:rsid w:val="00D31AD3"/>
    <w:pPr>
      <w:numPr>
        <w:ilvl w:val="1"/>
        <w:numId w:val="1"/>
      </w:numPr>
      <w:tabs>
        <w:tab w:val="left" w:pos="1361"/>
      </w:tabs>
      <w:spacing w:before="200"/>
      <w:ind w:left="0" w:right="227" w:firstLine="0"/>
      <w:outlineLvl w:val="1"/>
    </w:pPr>
    <w:rPr>
      <w:rFonts w:ascii="Arial" w:hAnsi="Arial" w:cs="Arial"/>
      <w:b/>
      <w:bCs/>
      <w:sz w:val="22"/>
      <w:szCs w:val="32"/>
      <w:u w:val="single"/>
    </w:rPr>
  </w:style>
  <w:style w:type="paragraph" w:styleId="Heading3">
    <w:name w:val="heading 3"/>
    <w:basedOn w:val="Titre1"/>
    <w:next w:val="BodyText"/>
    <w:link w:val="Heading3Char"/>
    <w:uiPriority w:val="99"/>
    <w:qFormat/>
    <w:rsid w:val="00D31AD3"/>
    <w:pPr>
      <w:numPr>
        <w:ilvl w:val="2"/>
        <w:numId w:val="1"/>
      </w:numPr>
      <w:spacing w:before="140"/>
      <w:outlineLvl w:val="2"/>
    </w:pPr>
    <w:rPr>
      <w:rFonts w:ascii="Arial" w:hAnsi="Arial" w:cs="Arial"/>
      <w:b/>
      <w:bCs/>
      <w:sz w:val="22"/>
    </w:rPr>
  </w:style>
  <w:style w:type="character" w:default="1" w:styleId="DefaultParagraphFont">
    <w:name w:val="Default Paragraph Font"/>
    <w:uiPriority w:val="99"/>
    <w:rsid w:val="00D31AD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BE0"/>
    <w:rPr>
      <w:rFonts w:asciiTheme="majorHAnsi" w:eastAsiaTheme="majorEastAsia" w:hAnsiTheme="majorHAnsi" w:cstheme="majorBidi"/>
      <w:b/>
      <w:bCs/>
      <w:color w:val="000000"/>
      <w:kern w:val="32"/>
      <w:sz w:val="32"/>
      <w:szCs w:val="32"/>
      <w:lang w:val="en-US" w:eastAsia="zh-CN"/>
    </w:rPr>
  </w:style>
  <w:style w:type="character" w:customStyle="1" w:styleId="Heading2Char">
    <w:name w:val="Heading 2 Char"/>
    <w:basedOn w:val="DefaultParagraphFont"/>
    <w:link w:val="Heading2"/>
    <w:uiPriority w:val="9"/>
    <w:semiHidden/>
    <w:rsid w:val="00F74BE0"/>
    <w:rPr>
      <w:rFonts w:asciiTheme="majorHAnsi" w:eastAsiaTheme="majorEastAsia" w:hAnsiTheme="majorHAnsi" w:cstheme="majorBidi"/>
      <w:b/>
      <w:bCs/>
      <w:i/>
      <w:iCs/>
      <w:color w:val="000000"/>
      <w:sz w:val="28"/>
      <w:szCs w:val="28"/>
      <w:lang w:val="en-US" w:eastAsia="zh-CN"/>
    </w:rPr>
  </w:style>
  <w:style w:type="character" w:customStyle="1" w:styleId="Heading3Char">
    <w:name w:val="Heading 3 Char"/>
    <w:basedOn w:val="DefaultParagraphFont"/>
    <w:link w:val="Heading3"/>
    <w:uiPriority w:val="9"/>
    <w:semiHidden/>
    <w:rsid w:val="00F74BE0"/>
    <w:rPr>
      <w:rFonts w:asciiTheme="majorHAnsi" w:eastAsiaTheme="majorEastAsia" w:hAnsiTheme="majorHAnsi" w:cstheme="majorBidi"/>
      <w:b/>
      <w:bCs/>
      <w:color w:val="000000"/>
      <w:sz w:val="26"/>
      <w:szCs w:val="26"/>
      <w:lang w:val="en-US" w:eastAsia="zh-CN"/>
    </w:rPr>
  </w:style>
  <w:style w:type="character" w:customStyle="1" w:styleId="WW8Num1z0">
    <w:name w:val="WW8Num1z0"/>
    <w:uiPriority w:val="99"/>
    <w:rsid w:val="00D31AD3"/>
    <w:rPr>
      <w:rFonts w:ascii="Arial Gras" w:hAnsi="Arial Gras"/>
      <w:b/>
      <w:color w:val="000000"/>
      <w:position w:val="0"/>
      <w:sz w:val="24"/>
      <w:u w:val="none"/>
      <w:vertAlign w:val="baseline"/>
    </w:rPr>
  </w:style>
  <w:style w:type="character" w:customStyle="1" w:styleId="WW8Num1z1">
    <w:name w:val="WW8Num1z1"/>
    <w:uiPriority w:val="99"/>
    <w:rsid w:val="00D31AD3"/>
    <w:rPr>
      <w:rFonts w:ascii="Arial Gras" w:hAnsi="Arial Gras"/>
      <w:b/>
      <w:sz w:val="24"/>
    </w:rPr>
  </w:style>
  <w:style w:type="character" w:customStyle="1" w:styleId="WW8Num1z2">
    <w:name w:val="WW8Num1z2"/>
    <w:uiPriority w:val="99"/>
    <w:rsid w:val="00D31AD3"/>
    <w:rPr>
      <w:rFonts w:ascii="Arial Gras" w:hAnsi="Arial Gras"/>
      <w:b/>
      <w:sz w:val="22"/>
      <w:u w:val="none"/>
    </w:rPr>
  </w:style>
  <w:style w:type="character" w:customStyle="1" w:styleId="WW8Num1z3">
    <w:name w:val="WW8Num1z3"/>
    <w:uiPriority w:val="99"/>
    <w:rsid w:val="00D31AD3"/>
  </w:style>
  <w:style w:type="character" w:customStyle="1" w:styleId="WW8Num1z4">
    <w:name w:val="WW8Num1z4"/>
    <w:uiPriority w:val="99"/>
    <w:rsid w:val="00D31AD3"/>
  </w:style>
  <w:style w:type="character" w:customStyle="1" w:styleId="WW8Num1z5">
    <w:name w:val="WW8Num1z5"/>
    <w:uiPriority w:val="99"/>
    <w:rsid w:val="00D31AD3"/>
  </w:style>
  <w:style w:type="character" w:customStyle="1" w:styleId="WW8Num1z6">
    <w:name w:val="WW8Num1z6"/>
    <w:uiPriority w:val="99"/>
    <w:rsid w:val="00D31AD3"/>
  </w:style>
  <w:style w:type="character" w:customStyle="1" w:styleId="WW8Num1z7">
    <w:name w:val="WW8Num1z7"/>
    <w:uiPriority w:val="99"/>
    <w:rsid w:val="00D31AD3"/>
  </w:style>
  <w:style w:type="character" w:customStyle="1" w:styleId="WW8Num1z8">
    <w:name w:val="WW8Num1z8"/>
    <w:uiPriority w:val="99"/>
    <w:rsid w:val="00D31AD3"/>
  </w:style>
  <w:style w:type="character" w:customStyle="1" w:styleId="WW8Num2z0">
    <w:name w:val="WW8Num2z0"/>
    <w:uiPriority w:val="99"/>
    <w:rsid w:val="00D31AD3"/>
    <w:rPr>
      <w:rFonts w:ascii="Arial Gras" w:hAnsi="Arial Gras"/>
      <w:b/>
      <w:color w:val="000000"/>
      <w:position w:val="0"/>
      <w:sz w:val="24"/>
      <w:u w:val="none"/>
      <w:vertAlign w:val="baseline"/>
    </w:rPr>
  </w:style>
  <w:style w:type="character" w:customStyle="1" w:styleId="WW8Num3z0">
    <w:name w:val="WW8Num3z0"/>
    <w:uiPriority w:val="99"/>
    <w:rsid w:val="00D31AD3"/>
    <w:rPr>
      <w:rFonts w:ascii="Symbol" w:hAnsi="Symbol"/>
      <w:color w:val="000000"/>
      <w:lang w:val="fr-FR"/>
    </w:rPr>
  </w:style>
  <w:style w:type="character" w:customStyle="1" w:styleId="WW8Num3z1">
    <w:name w:val="WW8Num3z1"/>
    <w:uiPriority w:val="99"/>
    <w:rsid w:val="00D31AD3"/>
    <w:rPr>
      <w:rFonts w:ascii="Courier New" w:hAnsi="Courier New"/>
    </w:rPr>
  </w:style>
  <w:style w:type="character" w:customStyle="1" w:styleId="WW8Num3z2">
    <w:name w:val="WW8Num3z2"/>
    <w:uiPriority w:val="99"/>
    <w:rsid w:val="00D31AD3"/>
    <w:rPr>
      <w:rFonts w:ascii="Wingdings" w:hAnsi="Wingdings"/>
    </w:rPr>
  </w:style>
  <w:style w:type="character" w:customStyle="1" w:styleId="WW8Num3z4">
    <w:name w:val="WW8Num3z4"/>
    <w:uiPriority w:val="99"/>
    <w:rsid w:val="00D31AD3"/>
    <w:rPr>
      <w:rFonts w:ascii="Courier New" w:hAnsi="Courier New"/>
    </w:rPr>
  </w:style>
  <w:style w:type="character" w:customStyle="1" w:styleId="WW8Num4z0">
    <w:name w:val="WW8Num4z0"/>
    <w:uiPriority w:val="99"/>
    <w:rsid w:val="00D31AD3"/>
    <w:rPr>
      <w:rFonts w:ascii="Symbol" w:hAnsi="Symbol"/>
      <w:color w:val="000000"/>
      <w:lang w:val="fr-FR"/>
    </w:rPr>
  </w:style>
  <w:style w:type="character" w:customStyle="1" w:styleId="WW8Num4z1">
    <w:name w:val="WW8Num4z1"/>
    <w:uiPriority w:val="99"/>
    <w:rsid w:val="00D31AD3"/>
    <w:rPr>
      <w:rFonts w:ascii="Arial" w:hAnsi="Arial"/>
      <w:lang w:val="fr-FR"/>
    </w:rPr>
  </w:style>
  <w:style w:type="character" w:customStyle="1" w:styleId="WW8Num4z3">
    <w:name w:val="WW8Num4z3"/>
    <w:uiPriority w:val="99"/>
    <w:rsid w:val="00D31AD3"/>
    <w:rPr>
      <w:rFonts w:ascii="Symbol" w:hAnsi="Symbol"/>
    </w:rPr>
  </w:style>
  <w:style w:type="character" w:customStyle="1" w:styleId="WW8Num4z5">
    <w:name w:val="WW8Num4z5"/>
    <w:uiPriority w:val="99"/>
    <w:rsid w:val="00D31AD3"/>
    <w:rPr>
      <w:rFonts w:ascii="Wingdings" w:hAnsi="Wingdings"/>
    </w:rPr>
  </w:style>
  <w:style w:type="character" w:customStyle="1" w:styleId="WW8Num5z0">
    <w:name w:val="WW8Num5z0"/>
    <w:uiPriority w:val="99"/>
    <w:rsid w:val="00D31AD3"/>
    <w:rPr>
      <w:rFonts w:ascii="Arial" w:hAnsi="Arial"/>
      <w:sz w:val="22"/>
      <w:lang w:val="fr-FR"/>
    </w:rPr>
  </w:style>
  <w:style w:type="character" w:customStyle="1" w:styleId="WW8Num6z0">
    <w:name w:val="WW8Num6z0"/>
    <w:uiPriority w:val="99"/>
    <w:rsid w:val="00D31AD3"/>
    <w:rPr>
      <w:rFonts w:ascii="Symbol" w:hAnsi="Symbol"/>
      <w:color w:val="000000"/>
      <w:lang w:val="fr-FR"/>
    </w:rPr>
  </w:style>
  <w:style w:type="character" w:customStyle="1" w:styleId="WW8Num7z0">
    <w:name w:val="WW8Num7z0"/>
    <w:uiPriority w:val="99"/>
    <w:rsid w:val="00D31AD3"/>
    <w:rPr>
      <w:rFonts w:ascii="Arial" w:hAnsi="Arial"/>
      <w:color w:val="000000"/>
      <w:lang w:val="fr-FR"/>
    </w:rPr>
  </w:style>
  <w:style w:type="character" w:customStyle="1" w:styleId="Absatz-Standardschriftart">
    <w:name w:val="Absatz-Standardschriftart"/>
    <w:uiPriority w:val="99"/>
    <w:rsid w:val="00D31AD3"/>
  </w:style>
  <w:style w:type="character" w:customStyle="1" w:styleId="WW-Absatz-Standardschriftart">
    <w:name w:val="WW-Absatz-Standardschriftart"/>
    <w:uiPriority w:val="99"/>
    <w:rsid w:val="00D31AD3"/>
  </w:style>
  <w:style w:type="character" w:customStyle="1" w:styleId="WW-Absatz-Standardschriftart1">
    <w:name w:val="WW-Absatz-Standardschriftart1"/>
    <w:uiPriority w:val="99"/>
    <w:rsid w:val="00D31AD3"/>
  </w:style>
  <w:style w:type="character" w:customStyle="1" w:styleId="WW-Absatz-Standardschriftart11">
    <w:name w:val="WW-Absatz-Standardschriftart11"/>
    <w:uiPriority w:val="99"/>
    <w:rsid w:val="00D31AD3"/>
  </w:style>
  <w:style w:type="character" w:customStyle="1" w:styleId="WW-Absatz-Standardschriftart111">
    <w:name w:val="WW-Absatz-Standardschriftart111"/>
    <w:uiPriority w:val="99"/>
    <w:rsid w:val="00D31AD3"/>
  </w:style>
  <w:style w:type="character" w:customStyle="1" w:styleId="WW-Absatz-Standardschriftart1111">
    <w:name w:val="WW-Absatz-Standardschriftart1111"/>
    <w:uiPriority w:val="99"/>
    <w:rsid w:val="00D31AD3"/>
  </w:style>
  <w:style w:type="character" w:customStyle="1" w:styleId="WW-Absatz-Standardschriftart11111">
    <w:name w:val="WW-Absatz-Standardschriftart11111"/>
    <w:uiPriority w:val="99"/>
    <w:rsid w:val="00D31AD3"/>
  </w:style>
  <w:style w:type="character" w:customStyle="1" w:styleId="WW8Num8z0">
    <w:name w:val="WW8Num8z0"/>
    <w:uiPriority w:val="99"/>
    <w:rsid w:val="00D31AD3"/>
    <w:rPr>
      <w:rFonts w:ascii="Symbol" w:hAnsi="Symbol"/>
      <w:lang w:val="fr-FR"/>
    </w:rPr>
  </w:style>
  <w:style w:type="character" w:customStyle="1" w:styleId="WW8Num10z0">
    <w:name w:val="WW8Num10z0"/>
    <w:uiPriority w:val="99"/>
    <w:rsid w:val="00D31AD3"/>
    <w:rPr>
      <w:rFonts w:ascii="Symbol" w:hAnsi="Symbol"/>
    </w:rPr>
  </w:style>
  <w:style w:type="character" w:customStyle="1" w:styleId="WW8Num11z0">
    <w:name w:val="WW8Num11z0"/>
    <w:uiPriority w:val="99"/>
    <w:rsid w:val="00D31AD3"/>
    <w:rPr>
      <w:rFonts w:ascii="Arial Gras" w:hAnsi="Arial Gras"/>
      <w:b/>
      <w:color w:val="000000"/>
      <w:position w:val="0"/>
      <w:sz w:val="24"/>
      <w:u w:val="none"/>
      <w:vertAlign w:val="baseline"/>
    </w:rPr>
  </w:style>
  <w:style w:type="character" w:customStyle="1" w:styleId="WW8Num11z1">
    <w:name w:val="WW8Num11z1"/>
    <w:uiPriority w:val="99"/>
    <w:rsid w:val="00D31AD3"/>
    <w:rPr>
      <w:rFonts w:ascii="Arial Gras" w:hAnsi="Arial Gras"/>
      <w:b/>
      <w:sz w:val="24"/>
    </w:rPr>
  </w:style>
  <w:style w:type="character" w:customStyle="1" w:styleId="WW8Num11z2">
    <w:name w:val="WW8Num11z2"/>
    <w:uiPriority w:val="99"/>
    <w:rsid w:val="00D31AD3"/>
    <w:rPr>
      <w:rFonts w:ascii="Arial Gras" w:hAnsi="Arial Gras"/>
      <w:b/>
      <w:sz w:val="22"/>
      <w:u w:val="none"/>
    </w:rPr>
  </w:style>
  <w:style w:type="character" w:customStyle="1" w:styleId="WW8Num12z0">
    <w:name w:val="WW8Num12z0"/>
    <w:uiPriority w:val="99"/>
    <w:rsid w:val="00D31AD3"/>
    <w:rPr>
      <w:rFonts w:ascii="Symbol" w:hAnsi="Symbol"/>
      <w:lang w:val="fr-FR"/>
    </w:rPr>
  </w:style>
  <w:style w:type="character" w:customStyle="1" w:styleId="WW8Num12z1">
    <w:name w:val="WW8Num12z1"/>
    <w:uiPriority w:val="99"/>
    <w:rsid w:val="00D31AD3"/>
    <w:rPr>
      <w:rFonts w:ascii="Arial Gras" w:hAnsi="Arial Gras"/>
      <w:b/>
      <w:sz w:val="24"/>
    </w:rPr>
  </w:style>
  <w:style w:type="character" w:customStyle="1" w:styleId="WW8Num12z2">
    <w:name w:val="WW8Num12z2"/>
    <w:uiPriority w:val="99"/>
    <w:rsid w:val="00D31AD3"/>
    <w:rPr>
      <w:rFonts w:ascii="Arial Gras" w:hAnsi="Arial Gras"/>
      <w:b/>
      <w:sz w:val="22"/>
      <w:u w:val="none"/>
    </w:rPr>
  </w:style>
  <w:style w:type="character" w:customStyle="1" w:styleId="WW8Num13z0">
    <w:name w:val="WW8Num13z0"/>
    <w:uiPriority w:val="99"/>
    <w:rsid w:val="00D31AD3"/>
    <w:rPr>
      <w:rFonts w:ascii="Symbol" w:eastAsia="Times New Roman" w:hAnsi="Symbol"/>
      <w:color w:val="000000"/>
      <w:lang w:val="fr-FR"/>
    </w:rPr>
  </w:style>
  <w:style w:type="character" w:customStyle="1" w:styleId="WW8Num14z0">
    <w:name w:val="WW8Num14z0"/>
    <w:uiPriority w:val="99"/>
    <w:rsid w:val="00D31AD3"/>
    <w:rPr>
      <w:rFonts w:ascii="Symbol" w:eastAsia="Times New Roman" w:hAnsi="Symbol"/>
      <w:color w:val="000000"/>
      <w:lang w:val="fr-FR"/>
    </w:rPr>
  </w:style>
  <w:style w:type="character" w:customStyle="1" w:styleId="WW8Num14z1">
    <w:name w:val="WW8Num14z1"/>
    <w:uiPriority w:val="99"/>
    <w:rsid w:val="00D31AD3"/>
    <w:rPr>
      <w:rFonts w:ascii="Arial" w:hAnsi="Arial"/>
      <w:lang w:val="fr-FR"/>
    </w:rPr>
  </w:style>
  <w:style w:type="character" w:customStyle="1" w:styleId="WW8Num14z2">
    <w:name w:val="WW8Num14z2"/>
    <w:uiPriority w:val="99"/>
    <w:rsid w:val="00D31AD3"/>
    <w:rPr>
      <w:rFonts w:ascii="Wingdings" w:hAnsi="Wingdings"/>
    </w:rPr>
  </w:style>
  <w:style w:type="character" w:customStyle="1" w:styleId="WW8Num14z4">
    <w:name w:val="WW8Num14z4"/>
    <w:uiPriority w:val="99"/>
    <w:rsid w:val="00D31AD3"/>
    <w:rPr>
      <w:rFonts w:ascii="Courier New" w:hAnsi="Courier New"/>
    </w:rPr>
  </w:style>
  <w:style w:type="character" w:customStyle="1" w:styleId="WW8Num15z0">
    <w:name w:val="WW8Num15z0"/>
    <w:uiPriority w:val="99"/>
    <w:rsid w:val="00D31AD3"/>
    <w:rPr>
      <w:rFonts w:ascii="Arial" w:hAnsi="Arial"/>
      <w:sz w:val="22"/>
      <w:lang w:val="fr-FR"/>
    </w:rPr>
  </w:style>
  <w:style w:type="character" w:customStyle="1" w:styleId="WW8Num15z1">
    <w:name w:val="WW8Num15z1"/>
    <w:uiPriority w:val="99"/>
    <w:rsid w:val="00D31AD3"/>
    <w:rPr>
      <w:rFonts w:ascii="Courier New" w:hAnsi="Courier New"/>
      <w:color w:val="FF0000"/>
      <w:lang w:val="fr-FR"/>
    </w:rPr>
  </w:style>
  <w:style w:type="character" w:customStyle="1" w:styleId="WW8Num15z3">
    <w:name w:val="WW8Num15z3"/>
    <w:uiPriority w:val="99"/>
    <w:rsid w:val="00D31AD3"/>
    <w:rPr>
      <w:rFonts w:ascii="Symbol" w:hAnsi="Symbol"/>
    </w:rPr>
  </w:style>
  <w:style w:type="character" w:customStyle="1" w:styleId="WW8Num15z5">
    <w:name w:val="WW8Num15z5"/>
    <w:uiPriority w:val="99"/>
    <w:rsid w:val="00D31AD3"/>
    <w:rPr>
      <w:rFonts w:ascii="Wingdings" w:hAnsi="Wingdings"/>
    </w:rPr>
  </w:style>
  <w:style w:type="character" w:customStyle="1" w:styleId="WW8Num16z0">
    <w:name w:val="WW8Num16z0"/>
    <w:uiPriority w:val="99"/>
    <w:rsid w:val="00D31AD3"/>
    <w:rPr>
      <w:rFonts w:ascii="Symbol" w:hAnsi="Symbol"/>
      <w:lang w:val="fr-FR"/>
    </w:rPr>
  </w:style>
  <w:style w:type="character" w:customStyle="1" w:styleId="WW8Num17z0">
    <w:name w:val="WW8Num17z0"/>
    <w:uiPriority w:val="99"/>
    <w:rsid w:val="00D31AD3"/>
    <w:rPr>
      <w:rFonts w:ascii="Symbol" w:hAnsi="Symbol"/>
      <w:color w:val="000000"/>
      <w:lang w:val="fr-FR"/>
    </w:rPr>
  </w:style>
  <w:style w:type="character" w:customStyle="1" w:styleId="WW8Num18z0">
    <w:name w:val="WW8Num18z0"/>
    <w:uiPriority w:val="99"/>
    <w:rsid w:val="00D31AD3"/>
    <w:rPr>
      <w:rFonts w:ascii="Arial" w:hAnsi="Arial"/>
      <w:b/>
    </w:rPr>
  </w:style>
  <w:style w:type="character" w:customStyle="1" w:styleId="WW-Policepardfaut">
    <w:name w:val="WW-Police par défaut"/>
    <w:uiPriority w:val="99"/>
    <w:rsid w:val="00D31AD3"/>
  </w:style>
  <w:style w:type="character" w:customStyle="1" w:styleId="WW8Num2z1">
    <w:name w:val="WW8Num2z1"/>
    <w:uiPriority w:val="99"/>
    <w:rsid w:val="00D31AD3"/>
    <w:rPr>
      <w:rFonts w:ascii="Arial Gras" w:hAnsi="Arial Gras"/>
      <w:b/>
      <w:sz w:val="24"/>
    </w:rPr>
  </w:style>
  <w:style w:type="character" w:customStyle="1" w:styleId="WW8Num2z2">
    <w:name w:val="WW8Num2z2"/>
    <w:uiPriority w:val="99"/>
    <w:rsid w:val="00D31AD3"/>
    <w:rPr>
      <w:rFonts w:ascii="Arial Gras" w:hAnsi="Arial Gras"/>
      <w:b/>
      <w:sz w:val="22"/>
      <w:u w:val="none"/>
    </w:rPr>
  </w:style>
  <w:style w:type="character" w:customStyle="1" w:styleId="WW8Num2z3">
    <w:name w:val="WW8Num2z3"/>
    <w:uiPriority w:val="99"/>
    <w:rsid w:val="00D31AD3"/>
  </w:style>
  <w:style w:type="character" w:customStyle="1" w:styleId="WW8Num2z4">
    <w:name w:val="WW8Num2z4"/>
    <w:uiPriority w:val="99"/>
    <w:rsid w:val="00D31AD3"/>
  </w:style>
  <w:style w:type="character" w:customStyle="1" w:styleId="WW8Num2z5">
    <w:name w:val="WW8Num2z5"/>
    <w:uiPriority w:val="99"/>
    <w:rsid w:val="00D31AD3"/>
  </w:style>
  <w:style w:type="character" w:customStyle="1" w:styleId="WW8Num2z6">
    <w:name w:val="WW8Num2z6"/>
    <w:uiPriority w:val="99"/>
    <w:rsid w:val="00D31AD3"/>
  </w:style>
  <w:style w:type="character" w:customStyle="1" w:styleId="WW8Num2z7">
    <w:name w:val="WW8Num2z7"/>
    <w:uiPriority w:val="99"/>
    <w:rsid w:val="00D31AD3"/>
  </w:style>
  <w:style w:type="character" w:customStyle="1" w:styleId="WW8Num2z8">
    <w:name w:val="WW8Num2z8"/>
    <w:uiPriority w:val="99"/>
    <w:rsid w:val="00D31AD3"/>
  </w:style>
  <w:style w:type="character" w:customStyle="1" w:styleId="WW8Num4z2">
    <w:name w:val="WW8Num4z2"/>
    <w:uiPriority w:val="99"/>
    <w:rsid w:val="00D31AD3"/>
    <w:rPr>
      <w:rFonts w:ascii="Wingdings" w:hAnsi="Wingdings"/>
    </w:rPr>
  </w:style>
  <w:style w:type="character" w:customStyle="1" w:styleId="WW8Num4z4">
    <w:name w:val="WW8Num4z4"/>
    <w:uiPriority w:val="99"/>
    <w:rsid w:val="00D31AD3"/>
    <w:rPr>
      <w:rFonts w:ascii="Courier New" w:hAnsi="Courier New"/>
    </w:rPr>
  </w:style>
  <w:style w:type="character" w:customStyle="1" w:styleId="WW8Num5z1">
    <w:name w:val="WW8Num5z1"/>
    <w:uiPriority w:val="99"/>
    <w:rsid w:val="00D31AD3"/>
    <w:rPr>
      <w:rFonts w:ascii="Courier New" w:hAnsi="Courier New"/>
      <w:color w:val="FF0000"/>
      <w:lang w:val="fr-FR"/>
    </w:rPr>
  </w:style>
  <w:style w:type="character" w:customStyle="1" w:styleId="WW8Num5z3">
    <w:name w:val="WW8Num5z3"/>
    <w:uiPriority w:val="99"/>
    <w:rsid w:val="00D31AD3"/>
    <w:rPr>
      <w:rFonts w:ascii="Symbol" w:hAnsi="Symbol"/>
    </w:rPr>
  </w:style>
  <w:style w:type="character" w:customStyle="1" w:styleId="WW8Num5z5">
    <w:name w:val="WW8Num5z5"/>
    <w:uiPriority w:val="99"/>
    <w:rsid w:val="00D31AD3"/>
    <w:rPr>
      <w:rFonts w:ascii="Wingdings" w:hAnsi="Wingdings"/>
    </w:rPr>
  </w:style>
  <w:style w:type="character" w:customStyle="1" w:styleId="WW8Num5z2">
    <w:name w:val="WW8Num5z2"/>
    <w:uiPriority w:val="99"/>
    <w:rsid w:val="00D31AD3"/>
    <w:rPr>
      <w:rFonts w:ascii="Wingdings" w:hAnsi="Wingdings"/>
    </w:rPr>
  </w:style>
  <w:style w:type="character" w:customStyle="1" w:styleId="WW8Num5z4">
    <w:name w:val="WW8Num5z4"/>
    <w:uiPriority w:val="99"/>
    <w:rsid w:val="00D31AD3"/>
    <w:rPr>
      <w:rFonts w:ascii="Courier New" w:hAnsi="Courier New"/>
    </w:rPr>
  </w:style>
  <w:style w:type="character" w:customStyle="1" w:styleId="WW8Num6z1">
    <w:name w:val="WW8Num6z1"/>
    <w:uiPriority w:val="99"/>
    <w:rsid w:val="00D31AD3"/>
    <w:rPr>
      <w:rFonts w:ascii="Courier New" w:hAnsi="Courier New"/>
      <w:color w:val="FF0000"/>
      <w:lang w:val="fr-FR"/>
    </w:rPr>
  </w:style>
  <w:style w:type="character" w:customStyle="1" w:styleId="WW8Num6z3">
    <w:name w:val="WW8Num6z3"/>
    <w:uiPriority w:val="99"/>
    <w:rsid w:val="00D31AD3"/>
    <w:rPr>
      <w:rFonts w:ascii="Symbol" w:hAnsi="Symbol"/>
    </w:rPr>
  </w:style>
  <w:style w:type="character" w:customStyle="1" w:styleId="WW8Num6z5">
    <w:name w:val="WW8Num6z5"/>
    <w:uiPriority w:val="99"/>
    <w:rsid w:val="00D31AD3"/>
    <w:rPr>
      <w:rFonts w:ascii="Wingdings" w:hAnsi="Wingdings"/>
    </w:rPr>
  </w:style>
  <w:style w:type="character" w:customStyle="1" w:styleId="WW8Num9z0">
    <w:name w:val="WW8Num9z0"/>
    <w:uiPriority w:val="99"/>
    <w:rsid w:val="00D31AD3"/>
    <w:rPr>
      <w:rFonts w:ascii="Symbol" w:hAnsi="Symbol"/>
      <w:lang w:val="fr-FR"/>
    </w:rPr>
  </w:style>
  <w:style w:type="character" w:customStyle="1" w:styleId="WW8Num11z3">
    <w:name w:val="WW8Num11z3"/>
    <w:uiPriority w:val="99"/>
    <w:rsid w:val="00D31AD3"/>
  </w:style>
  <w:style w:type="character" w:customStyle="1" w:styleId="WW8Num11z4">
    <w:name w:val="WW8Num11z4"/>
    <w:uiPriority w:val="99"/>
    <w:rsid w:val="00D31AD3"/>
  </w:style>
  <w:style w:type="character" w:customStyle="1" w:styleId="WW8Num11z5">
    <w:name w:val="WW8Num11z5"/>
    <w:uiPriority w:val="99"/>
    <w:rsid w:val="00D31AD3"/>
  </w:style>
  <w:style w:type="character" w:customStyle="1" w:styleId="WW8Num11z6">
    <w:name w:val="WW8Num11z6"/>
    <w:uiPriority w:val="99"/>
    <w:rsid w:val="00D31AD3"/>
  </w:style>
  <w:style w:type="character" w:customStyle="1" w:styleId="WW8Num11z7">
    <w:name w:val="WW8Num11z7"/>
    <w:uiPriority w:val="99"/>
    <w:rsid w:val="00D31AD3"/>
  </w:style>
  <w:style w:type="character" w:customStyle="1" w:styleId="WW8Num11z8">
    <w:name w:val="WW8Num11z8"/>
    <w:uiPriority w:val="99"/>
    <w:rsid w:val="00D31AD3"/>
  </w:style>
  <w:style w:type="character" w:customStyle="1" w:styleId="WW8Num18z1">
    <w:name w:val="WW8Num18z1"/>
    <w:uiPriority w:val="99"/>
    <w:rsid w:val="00D31AD3"/>
  </w:style>
  <w:style w:type="character" w:customStyle="1" w:styleId="WW8Num18z2">
    <w:name w:val="WW8Num18z2"/>
    <w:uiPriority w:val="99"/>
    <w:rsid w:val="00D31AD3"/>
  </w:style>
  <w:style w:type="character" w:customStyle="1" w:styleId="WW8Num18z3">
    <w:name w:val="WW8Num18z3"/>
    <w:uiPriority w:val="99"/>
    <w:rsid w:val="00D31AD3"/>
  </w:style>
  <w:style w:type="character" w:customStyle="1" w:styleId="WW8Num18z4">
    <w:name w:val="WW8Num18z4"/>
    <w:uiPriority w:val="99"/>
    <w:rsid w:val="00D31AD3"/>
  </w:style>
  <w:style w:type="character" w:customStyle="1" w:styleId="WW8Num18z5">
    <w:name w:val="WW8Num18z5"/>
    <w:uiPriority w:val="99"/>
    <w:rsid w:val="00D31AD3"/>
  </w:style>
  <w:style w:type="character" w:customStyle="1" w:styleId="WW8Num18z6">
    <w:name w:val="WW8Num18z6"/>
    <w:uiPriority w:val="99"/>
    <w:rsid w:val="00D31AD3"/>
  </w:style>
  <w:style w:type="character" w:customStyle="1" w:styleId="WW8Num18z7">
    <w:name w:val="WW8Num18z7"/>
    <w:uiPriority w:val="99"/>
    <w:rsid w:val="00D31AD3"/>
  </w:style>
  <w:style w:type="character" w:customStyle="1" w:styleId="WW8Num18z8">
    <w:name w:val="WW8Num18z8"/>
    <w:uiPriority w:val="99"/>
    <w:rsid w:val="00D31AD3"/>
  </w:style>
  <w:style w:type="character" w:customStyle="1" w:styleId="WW8Num19z0">
    <w:name w:val="WW8Num19z0"/>
    <w:uiPriority w:val="99"/>
    <w:rsid w:val="00D31AD3"/>
    <w:rPr>
      <w:rFonts w:ascii="Courier New" w:hAnsi="Courier New"/>
    </w:rPr>
  </w:style>
  <w:style w:type="character" w:customStyle="1" w:styleId="WW8Num19z2">
    <w:name w:val="WW8Num19z2"/>
    <w:uiPriority w:val="99"/>
    <w:rsid w:val="00D31AD3"/>
    <w:rPr>
      <w:rFonts w:ascii="Wingdings" w:hAnsi="Wingdings"/>
    </w:rPr>
  </w:style>
  <w:style w:type="character" w:customStyle="1" w:styleId="WW8Num19z3">
    <w:name w:val="WW8Num19z3"/>
    <w:uiPriority w:val="99"/>
    <w:rsid w:val="00D31AD3"/>
    <w:rPr>
      <w:rFonts w:ascii="Symbol" w:hAnsi="Symbol"/>
    </w:rPr>
  </w:style>
  <w:style w:type="character" w:customStyle="1" w:styleId="WW8Num20z0">
    <w:name w:val="WW8Num20z0"/>
    <w:uiPriority w:val="99"/>
    <w:rsid w:val="00D31AD3"/>
    <w:rPr>
      <w:rFonts w:ascii="Calibri" w:eastAsia="Times New Roman" w:hAnsi="Calibri"/>
    </w:rPr>
  </w:style>
  <w:style w:type="character" w:customStyle="1" w:styleId="WW8Num20z1">
    <w:name w:val="WW8Num20z1"/>
    <w:uiPriority w:val="99"/>
    <w:rsid w:val="00D31AD3"/>
    <w:rPr>
      <w:rFonts w:ascii="Courier New" w:hAnsi="Courier New"/>
    </w:rPr>
  </w:style>
  <w:style w:type="character" w:customStyle="1" w:styleId="WW8Num20z2">
    <w:name w:val="WW8Num20z2"/>
    <w:uiPriority w:val="99"/>
    <w:rsid w:val="00D31AD3"/>
    <w:rPr>
      <w:rFonts w:ascii="Wingdings" w:hAnsi="Wingdings"/>
    </w:rPr>
  </w:style>
  <w:style w:type="character" w:customStyle="1" w:styleId="WW8Num20z3">
    <w:name w:val="WW8Num20z3"/>
    <w:uiPriority w:val="99"/>
    <w:rsid w:val="00D31AD3"/>
    <w:rPr>
      <w:rFonts w:ascii="Symbol" w:hAnsi="Symbol"/>
    </w:rPr>
  </w:style>
  <w:style w:type="character" w:customStyle="1" w:styleId="WW8Num21z0">
    <w:name w:val="WW8Num21z0"/>
    <w:uiPriority w:val="99"/>
    <w:rsid w:val="00D31AD3"/>
    <w:rPr>
      <w:rFonts w:ascii="Arial" w:eastAsia="Times New Roman" w:hAnsi="Arial"/>
      <w:color w:val="000000"/>
    </w:rPr>
  </w:style>
  <w:style w:type="character" w:customStyle="1" w:styleId="WW8Num21z1">
    <w:name w:val="WW8Num21z1"/>
    <w:uiPriority w:val="99"/>
    <w:rsid w:val="00D31AD3"/>
    <w:rPr>
      <w:rFonts w:ascii="Courier New" w:hAnsi="Courier New"/>
    </w:rPr>
  </w:style>
  <w:style w:type="character" w:customStyle="1" w:styleId="WW8Num21z2">
    <w:name w:val="WW8Num21z2"/>
    <w:uiPriority w:val="99"/>
    <w:rsid w:val="00D31AD3"/>
    <w:rPr>
      <w:rFonts w:ascii="Wingdings" w:hAnsi="Wingdings"/>
    </w:rPr>
  </w:style>
  <w:style w:type="character" w:customStyle="1" w:styleId="WW8Num21z3">
    <w:name w:val="WW8Num21z3"/>
    <w:uiPriority w:val="99"/>
    <w:rsid w:val="00D31AD3"/>
    <w:rPr>
      <w:rFonts w:ascii="Symbol" w:hAnsi="Symbol"/>
    </w:rPr>
  </w:style>
  <w:style w:type="character" w:customStyle="1" w:styleId="WW8Num22z0">
    <w:name w:val="WW8Num22z0"/>
    <w:uiPriority w:val="99"/>
    <w:rsid w:val="00D31AD3"/>
    <w:rPr>
      <w:rFonts w:ascii="Symbol" w:hAnsi="Symbol"/>
      <w:lang w:val="fr-FR"/>
    </w:rPr>
  </w:style>
  <w:style w:type="character" w:customStyle="1" w:styleId="WW8Num22z1">
    <w:name w:val="WW8Num22z1"/>
    <w:uiPriority w:val="99"/>
    <w:rsid w:val="00D31AD3"/>
    <w:rPr>
      <w:rFonts w:ascii="Courier New" w:hAnsi="Courier New"/>
    </w:rPr>
  </w:style>
  <w:style w:type="character" w:customStyle="1" w:styleId="WW8Num22z2">
    <w:name w:val="WW8Num22z2"/>
    <w:uiPriority w:val="99"/>
    <w:rsid w:val="00D31AD3"/>
    <w:rPr>
      <w:rFonts w:ascii="Wingdings" w:hAnsi="Wingdings"/>
    </w:rPr>
  </w:style>
  <w:style w:type="character" w:customStyle="1" w:styleId="Policepardfaut2">
    <w:name w:val="Police par défaut2"/>
    <w:uiPriority w:val="99"/>
    <w:rsid w:val="00D31AD3"/>
  </w:style>
  <w:style w:type="character" w:customStyle="1" w:styleId="WW8Num7z1">
    <w:name w:val="WW8Num7z1"/>
    <w:uiPriority w:val="99"/>
    <w:rsid w:val="00D31AD3"/>
    <w:rPr>
      <w:rFonts w:ascii="Courier New" w:hAnsi="Courier New"/>
    </w:rPr>
  </w:style>
  <w:style w:type="character" w:customStyle="1" w:styleId="WW8Num7z2">
    <w:name w:val="WW8Num7z2"/>
    <w:uiPriority w:val="99"/>
    <w:rsid w:val="00D31AD3"/>
    <w:rPr>
      <w:rFonts w:ascii="Wingdings" w:hAnsi="Wingdings"/>
    </w:rPr>
  </w:style>
  <w:style w:type="character" w:customStyle="1" w:styleId="WW8Num8z1">
    <w:name w:val="WW8Num8z1"/>
    <w:uiPriority w:val="99"/>
    <w:rsid w:val="00D31AD3"/>
    <w:rPr>
      <w:rFonts w:ascii="Courier New" w:hAnsi="Courier New"/>
    </w:rPr>
  </w:style>
  <w:style w:type="character" w:customStyle="1" w:styleId="WW8Num8z2">
    <w:name w:val="WW8Num8z2"/>
    <w:uiPriority w:val="99"/>
    <w:rsid w:val="00D31AD3"/>
    <w:rPr>
      <w:rFonts w:ascii="Wingdings" w:hAnsi="Wingdings"/>
    </w:rPr>
  </w:style>
  <w:style w:type="character" w:customStyle="1" w:styleId="Policepardfaut1">
    <w:name w:val="Police par défaut1"/>
    <w:uiPriority w:val="99"/>
    <w:rsid w:val="00D31AD3"/>
  </w:style>
  <w:style w:type="character" w:customStyle="1" w:styleId="Marquedecommentaire1">
    <w:name w:val="Marque de commentaire1"/>
    <w:basedOn w:val="Policepardfaut1"/>
    <w:uiPriority w:val="99"/>
    <w:rsid w:val="00D31AD3"/>
    <w:rPr>
      <w:rFonts w:cs="Times New Roman"/>
      <w:sz w:val="16"/>
      <w:szCs w:val="16"/>
    </w:rPr>
  </w:style>
  <w:style w:type="character" w:customStyle="1" w:styleId="Caractresdenotedebasdepage">
    <w:name w:val="Caractères de note de bas de page"/>
    <w:basedOn w:val="Policepardfaut1"/>
    <w:uiPriority w:val="99"/>
    <w:rsid w:val="00D31AD3"/>
    <w:rPr>
      <w:rFonts w:cs="Times New Roman"/>
      <w:vertAlign w:val="superscript"/>
    </w:rPr>
  </w:style>
  <w:style w:type="character" w:customStyle="1" w:styleId="LienInternet">
    <w:name w:val="Lien Internet"/>
    <w:basedOn w:val="Policepardfaut1"/>
    <w:uiPriority w:val="99"/>
    <w:rsid w:val="00D31AD3"/>
    <w:rPr>
      <w:rFonts w:cs="Times New Roman"/>
      <w:color w:val="0000FF"/>
      <w:u w:val="single"/>
    </w:rPr>
  </w:style>
  <w:style w:type="character" w:customStyle="1" w:styleId="LienInternetvisit">
    <w:name w:val="Lien Internet visité"/>
    <w:basedOn w:val="Policepardfaut1"/>
    <w:uiPriority w:val="99"/>
    <w:rsid w:val="00D31AD3"/>
    <w:rPr>
      <w:rFonts w:cs="Times New Roman"/>
      <w:color w:val="800080"/>
      <w:u w:val="single"/>
    </w:rPr>
  </w:style>
  <w:style w:type="character" w:customStyle="1" w:styleId="Accentuationforte">
    <w:name w:val="Accentuation forte"/>
    <w:basedOn w:val="Policepardfaut1"/>
    <w:uiPriority w:val="99"/>
    <w:rsid w:val="00D31AD3"/>
    <w:rPr>
      <w:rFonts w:cs="Times New Roman"/>
      <w:b/>
      <w:bCs/>
    </w:rPr>
  </w:style>
  <w:style w:type="character" w:customStyle="1" w:styleId="Puces">
    <w:name w:val="Puces"/>
    <w:uiPriority w:val="99"/>
    <w:rsid w:val="00D31AD3"/>
    <w:rPr>
      <w:rFonts w:ascii="OpenSymbol;Arial Unicode MS" w:eastAsia="Times New Roman" w:hAnsi="OpenSymbol;Arial Unicode MS"/>
    </w:rPr>
  </w:style>
  <w:style w:type="character" w:customStyle="1" w:styleId="Appelnotedebasdep1">
    <w:name w:val="Appel note de bas de p.1"/>
    <w:basedOn w:val="Policepardfaut2"/>
    <w:uiPriority w:val="99"/>
    <w:rsid w:val="00D31AD3"/>
    <w:rPr>
      <w:rFonts w:cs="Times New Roman"/>
      <w:vertAlign w:val="superscript"/>
    </w:rPr>
  </w:style>
  <w:style w:type="character" w:customStyle="1" w:styleId="Marquedecommentaire2">
    <w:name w:val="Marque de commentaire2"/>
    <w:basedOn w:val="Policepardfaut2"/>
    <w:uiPriority w:val="99"/>
    <w:rsid w:val="00D31AD3"/>
    <w:rPr>
      <w:rFonts w:cs="Times New Roman"/>
      <w:sz w:val="16"/>
      <w:szCs w:val="16"/>
    </w:rPr>
  </w:style>
  <w:style w:type="character" w:styleId="CommentReference">
    <w:name w:val="annotation reference"/>
    <w:basedOn w:val="WW-Policepardfaut"/>
    <w:uiPriority w:val="99"/>
    <w:rsid w:val="00D31AD3"/>
    <w:rPr>
      <w:rFonts w:cs="Times New Roman"/>
      <w:sz w:val="16"/>
      <w:szCs w:val="16"/>
    </w:rPr>
  </w:style>
  <w:style w:type="character" w:customStyle="1" w:styleId="CarCar">
    <w:name w:val="Car Car"/>
    <w:basedOn w:val="WW-Policepardfaut"/>
    <w:uiPriority w:val="99"/>
    <w:rsid w:val="00D31AD3"/>
    <w:rPr>
      <w:rFonts w:ascii="Calibri" w:eastAsia="Times New Roman" w:hAnsi="Calibri" w:cs="Tahoma"/>
      <w:color w:val="000000"/>
      <w:lang w:val="en-US" w:eastAsia="zh-CN"/>
    </w:rPr>
  </w:style>
  <w:style w:type="character" w:customStyle="1" w:styleId="Sautdindex">
    <w:name w:val="Saut d'index"/>
    <w:uiPriority w:val="99"/>
    <w:rsid w:val="00D31AD3"/>
  </w:style>
  <w:style w:type="paragraph" w:styleId="Title">
    <w:name w:val="Title"/>
    <w:basedOn w:val="Titre3"/>
    <w:next w:val="BodyText"/>
    <w:link w:val="TitleChar"/>
    <w:uiPriority w:val="99"/>
    <w:qFormat/>
    <w:rsid w:val="00D31AD3"/>
    <w:pPr>
      <w:jc w:val="center"/>
    </w:pPr>
    <w:rPr>
      <w:b/>
      <w:bCs/>
      <w:sz w:val="56"/>
      <w:szCs w:val="56"/>
    </w:rPr>
  </w:style>
  <w:style w:type="character" w:customStyle="1" w:styleId="TitleChar">
    <w:name w:val="Title Char"/>
    <w:basedOn w:val="DefaultParagraphFont"/>
    <w:link w:val="Title"/>
    <w:uiPriority w:val="10"/>
    <w:rsid w:val="00F74BE0"/>
    <w:rPr>
      <w:rFonts w:asciiTheme="majorHAnsi" w:eastAsiaTheme="majorEastAsia" w:hAnsiTheme="majorHAnsi" w:cstheme="majorBidi"/>
      <w:b/>
      <w:bCs/>
      <w:color w:val="000000"/>
      <w:kern w:val="28"/>
      <w:sz w:val="32"/>
      <w:szCs w:val="32"/>
      <w:lang w:val="en-US" w:eastAsia="zh-CN"/>
    </w:rPr>
  </w:style>
  <w:style w:type="paragraph" w:styleId="BodyText">
    <w:name w:val="Body Text"/>
    <w:basedOn w:val="Normal"/>
    <w:link w:val="BodyTextChar"/>
    <w:uiPriority w:val="99"/>
    <w:rsid w:val="00D31AD3"/>
    <w:pPr>
      <w:spacing w:after="140" w:line="288" w:lineRule="auto"/>
    </w:pPr>
  </w:style>
  <w:style w:type="character" w:customStyle="1" w:styleId="BodyTextChar">
    <w:name w:val="Body Text Char"/>
    <w:basedOn w:val="DefaultParagraphFont"/>
    <w:link w:val="BodyText"/>
    <w:uiPriority w:val="99"/>
    <w:semiHidden/>
    <w:rsid w:val="00F74BE0"/>
    <w:rPr>
      <w:rFonts w:ascii="Calibri" w:hAnsi="Calibri" w:cs="Tahoma"/>
      <w:color w:val="000000"/>
      <w:szCs w:val="24"/>
      <w:lang w:val="en-US" w:eastAsia="zh-CN"/>
    </w:rPr>
  </w:style>
  <w:style w:type="paragraph" w:styleId="List">
    <w:name w:val="List"/>
    <w:basedOn w:val="BodyText"/>
    <w:uiPriority w:val="99"/>
    <w:rsid w:val="00D31AD3"/>
    <w:rPr>
      <w:rFonts w:cs="Arial"/>
    </w:rPr>
  </w:style>
  <w:style w:type="paragraph" w:styleId="Caption">
    <w:name w:val="caption"/>
    <w:basedOn w:val="Normal"/>
    <w:uiPriority w:val="99"/>
    <w:qFormat/>
    <w:rsid w:val="00D31AD3"/>
    <w:pPr>
      <w:suppressLineNumbers/>
      <w:spacing w:before="120" w:after="120"/>
    </w:pPr>
    <w:rPr>
      <w:rFonts w:cs="Arial"/>
      <w:i/>
      <w:iCs/>
      <w:sz w:val="24"/>
    </w:rPr>
  </w:style>
  <w:style w:type="paragraph" w:customStyle="1" w:styleId="Index">
    <w:name w:val="Index"/>
    <w:basedOn w:val="Normal"/>
    <w:uiPriority w:val="99"/>
    <w:rsid w:val="00D31AD3"/>
    <w:pPr>
      <w:suppressLineNumbers/>
    </w:pPr>
    <w:rPr>
      <w:rFonts w:cs="Arial"/>
    </w:rPr>
  </w:style>
  <w:style w:type="paragraph" w:customStyle="1" w:styleId="Titre1">
    <w:name w:val="Titre1"/>
    <w:basedOn w:val="Normal"/>
    <w:next w:val="BodyText"/>
    <w:uiPriority w:val="99"/>
    <w:rsid w:val="00D31AD3"/>
    <w:pPr>
      <w:keepNext/>
      <w:spacing w:before="240" w:after="120"/>
    </w:pPr>
    <w:rPr>
      <w:rFonts w:ascii="Liberation Sans;Arial" w:eastAsia="MS Mincho;ＭＳ 明朝" w:hAnsi="Liberation Sans;Arial"/>
      <w:sz w:val="28"/>
      <w:szCs w:val="28"/>
    </w:rPr>
  </w:style>
  <w:style w:type="paragraph" w:customStyle="1" w:styleId="Titre3">
    <w:name w:val="Titre3"/>
    <w:basedOn w:val="Normal"/>
    <w:next w:val="BodyText"/>
    <w:uiPriority w:val="99"/>
    <w:rsid w:val="00D31AD3"/>
    <w:pPr>
      <w:keepNext/>
      <w:spacing w:before="240" w:after="120"/>
    </w:pPr>
    <w:rPr>
      <w:rFonts w:ascii="Liberation Sans;Arial" w:eastAsia="Microsoft YaHei" w:hAnsi="Liberation Sans;Arial" w:cs="Mangal"/>
      <w:sz w:val="28"/>
      <w:szCs w:val="28"/>
    </w:rPr>
  </w:style>
  <w:style w:type="paragraph" w:customStyle="1" w:styleId="Titre2">
    <w:name w:val="Titre2"/>
    <w:basedOn w:val="Titre1"/>
    <w:next w:val="BodyText"/>
    <w:uiPriority w:val="99"/>
    <w:rsid w:val="00D31AD3"/>
    <w:pPr>
      <w:jc w:val="center"/>
    </w:pPr>
    <w:rPr>
      <w:b/>
      <w:bCs/>
      <w:sz w:val="56"/>
      <w:szCs w:val="56"/>
    </w:rPr>
  </w:style>
  <w:style w:type="paragraph" w:customStyle="1" w:styleId="Contenudetableau">
    <w:name w:val="Contenu de tableau"/>
    <w:basedOn w:val="Normal"/>
    <w:uiPriority w:val="99"/>
    <w:rsid w:val="00D31AD3"/>
    <w:pPr>
      <w:suppressLineNumbers/>
    </w:pPr>
  </w:style>
  <w:style w:type="paragraph" w:customStyle="1" w:styleId="Quotations">
    <w:name w:val="Quotations"/>
    <w:basedOn w:val="Normal"/>
    <w:uiPriority w:val="99"/>
    <w:rsid w:val="00D31AD3"/>
    <w:pPr>
      <w:spacing w:after="283"/>
      <w:ind w:left="567" w:right="567"/>
    </w:pPr>
  </w:style>
  <w:style w:type="paragraph" w:styleId="Subtitle">
    <w:name w:val="Subtitle"/>
    <w:basedOn w:val="Titre1"/>
    <w:next w:val="BodyText"/>
    <w:link w:val="SubtitleChar"/>
    <w:uiPriority w:val="99"/>
    <w:qFormat/>
    <w:rsid w:val="00D31AD3"/>
    <w:pPr>
      <w:spacing w:before="60"/>
      <w:jc w:val="center"/>
    </w:pPr>
    <w:rPr>
      <w:sz w:val="36"/>
      <w:szCs w:val="36"/>
    </w:rPr>
  </w:style>
  <w:style w:type="character" w:customStyle="1" w:styleId="SubtitleChar">
    <w:name w:val="Subtitle Char"/>
    <w:basedOn w:val="DefaultParagraphFont"/>
    <w:link w:val="Subtitle"/>
    <w:uiPriority w:val="11"/>
    <w:rsid w:val="00F74BE0"/>
    <w:rPr>
      <w:rFonts w:asciiTheme="majorHAnsi" w:eastAsiaTheme="majorEastAsia" w:hAnsiTheme="majorHAnsi" w:cstheme="majorBidi"/>
      <w:color w:val="000000"/>
      <w:sz w:val="24"/>
      <w:szCs w:val="24"/>
      <w:lang w:val="en-US" w:eastAsia="zh-CN"/>
    </w:rPr>
  </w:style>
  <w:style w:type="paragraph" w:styleId="Footer">
    <w:name w:val="footer"/>
    <w:basedOn w:val="Normal"/>
    <w:link w:val="FooterChar"/>
    <w:uiPriority w:val="99"/>
    <w:rsid w:val="00D31AD3"/>
    <w:pPr>
      <w:suppressLineNumbers/>
      <w:tabs>
        <w:tab w:val="center" w:pos="4819"/>
        <w:tab w:val="right" w:pos="9638"/>
      </w:tabs>
    </w:pPr>
  </w:style>
  <w:style w:type="character" w:customStyle="1" w:styleId="FooterChar">
    <w:name w:val="Footer Char"/>
    <w:basedOn w:val="DefaultParagraphFont"/>
    <w:link w:val="Footer"/>
    <w:uiPriority w:val="99"/>
    <w:semiHidden/>
    <w:rsid w:val="00F74BE0"/>
    <w:rPr>
      <w:rFonts w:ascii="Calibri" w:hAnsi="Calibri" w:cs="Tahoma"/>
      <w:color w:val="000000"/>
      <w:szCs w:val="24"/>
      <w:lang w:val="en-US" w:eastAsia="zh-CN"/>
    </w:rPr>
  </w:style>
  <w:style w:type="paragraph" w:styleId="BalloonText">
    <w:name w:val="Balloon Text"/>
    <w:basedOn w:val="Normal"/>
    <w:link w:val="BalloonTextChar"/>
    <w:uiPriority w:val="99"/>
    <w:rsid w:val="00D31AD3"/>
    <w:rPr>
      <w:rFonts w:ascii="Tahoma" w:hAnsi="Tahoma"/>
      <w:sz w:val="16"/>
      <w:szCs w:val="16"/>
    </w:rPr>
  </w:style>
  <w:style w:type="character" w:customStyle="1" w:styleId="BalloonTextChar">
    <w:name w:val="Balloon Text Char"/>
    <w:basedOn w:val="DefaultParagraphFont"/>
    <w:link w:val="BalloonText"/>
    <w:uiPriority w:val="99"/>
    <w:semiHidden/>
    <w:rsid w:val="00F74BE0"/>
    <w:rPr>
      <w:rFonts w:ascii="Times New Roman" w:hAnsi="Times New Roman" w:cs="Tahoma"/>
      <w:color w:val="000000"/>
      <w:sz w:val="0"/>
      <w:szCs w:val="0"/>
      <w:lang w:val="en-US" w:eastAsia="zh-CN"/>
    </w:rPr>
  </w:style>
  <w:style w:type="paragraph" w:customStyle="1" w:styleId="Commentaire1">
    <w:name w:val="Commentaire1"/>
    <w:basedOn w:val="Normal"/>
    <w:uiPriority w:val="99"/>
    <w:rsid w:val="00D31AD3"/>
    <w:rPr>
      <w:sz w:val="20"/>
      <w:szCs w:val="20"/>
    </w:rPr>
  </w:style>
  <w:style w:type="paragraph" w:styleId="CommentText">
    <w:name w:val="annotation text"/>
    <w:basedOn w:val="Normal"/>
    <w:link w:val="CommentTextChar"/>
    <w:uiPriority w:val="99"/>
    <w:rsid w:val="00D31AD3"/>
    <w:rPr>
      <w:sz w:val="20"/>
      <w:szCs w:val="20"/>
    </w:rPr>
  </w:style>
  <w:style w:type="character" w:customStyle="1" w:styleId="CommentTextChar">
    <w:name w:val="Comment Text Char"/>
    <w:basedOn w:val="DefaultParagraphFont"/>
    <w:link w:val="CommentText"/>
    <w:uiPriority w:val="99"/>
    <w:semiHidden/>
    <w:rsid w:val="00F74BE0"/>
    <w:rPr>
      <w:rFonts w:ascii="Calibri" w:hAnsi="Calibri" w:cs="Tahoma"/>
      <w:color w:val="000000"/>
      <w:sz w:val="20"/>
      <w:szCs w:val="20"/>
      <w:lang w:val="en-US" w:eastAsia="zh-CN"/>
    </w:rPr>
  </w:style>
  <w:style w:type="paragraph" w:styleId="CommentSubject">
    <w:name w:val="annotation subject"/>
    <w:basedOn w:val="Commentaire1"/>
    <w:next w:val="Commentaire1"/>
    <w:link w:val="CommentSubjectChar"/>
    <w:uiPriority w:val="99"/>
    <w:rsid w:val="00D31AD3"/>
    <w:rPr>
      <w:b/>
      <w:bCs/>
    </w:rPr>
  </w:style>
  <w:style w:type="character" w:customStyle="1" w:styleId="CommentSubjectChar">
    <w:name w:val="Comment Subject Char"/>
    <w:basedOn w:val="CommentTextChar"/>
    <w:link w:val="CommentSubject"/>
    <w:uiPriority w:val="99"/>
    <w:semiHidden/>
    <w:rsid w:val="00F74BE0"/>
    <w:rPr>
      <w:b/>
      <w:bCs/>
    </w:rPr>
  </w:style>
  <w:style w:type="paragraph" w:styleId="FootnoteText">
    <w:name w:val="footnote text"/>
    <w:basedOn w:val="Normal"/>
    <w:link w:val="FootnoteTextChar"/>
    <w:uiPriority w:val="99"/>
    <w:rsid w:val="00D31AD3"/>
    <w:rPr>
      <w:sz w:val="20"/>
      <w:szCs w:val="20"/>
    </w:rPr>
  </w:style>
  <w:style w:type="character" w:customStyle="1" w:styleId="FootnoteTextChar">
    <w:name w:val="Footnote Text Char"/>
    <w:basedOn w:val="DefaultParagraphFont"/>
    <w:link w:val="FootnoteText"/>
    <w:uiPriority w:val="99"/>
    <w:semiHidden/>
    <w:rsid w:val="00F74BE0"/>
    <w:rPr>
      <w:rFonts w:ascii="Calibri" w:hAnsi="Calibri" w:cs="Tahoma"/>
      <w:color w:val="000000"/>
      <w:sz w:val="20"/>
      <w:szCs w:val="20"/>
      <w:lang w:val="en-US" w:eastAsia="zh-CN"/>
    </w:rPr>
  </w:style>
  <w:style w:type="paragraph" w:customStyle="1" w:styleId="Tabledesmatiresniveau1">
    <w:name w:val="Table des matières niveau 1"/>
    <w:basedOn w:val="Normal"/>
    <w:next w:val="Normal"/>
    <w:uiPriority w:val="99"/>
    <w:rsid w:val="00D31AD3"/>
    <w:rPr>
      <w:rFonts w:ascii="Arial" w:hAnsi="Arial" w:cs="Arial"/>
      <w:b/>
      <w:u w:val="single"/>
    </w:rPr>
  </w:style>
  <w:style w:type="paragraph" w:customStyle="1" w:styleId="Tabledesmatiresniveau2">
    <w:name w:val="Table des matières niveau 2"/>
    <w:basedOn w:val="Normal"/>
    <w:next w:val="Normal"/>
    <w:uiPriority w:val="99"/>
    <w:rsid w:val="00D31AD3"/>
    <w:pPr>
      <w:ind w:left="220"/>
    </w:pPr>
    <w:rPr>
      <w:rFonts w:ascii="Arial" w:hAnsi="Arial" w:cs="Arial"/>
    </w:rPr>
  </w:style>
  <w:style w:type="paragraph" w:customStyle="1" w:styleId="Tabledesmatiresniveau3">
    <w:name w:val="Table des matières niveau 3"/>
    <w:basedOn w:val="Normal"/>
    <w:next w:val="Normal"/>
    <w:uiPriority w:val="99"/>
    <w:rsid w:val="00D31AD3"/>
    <w:pPr>
      <w:ind w:left="440"/>
    </w:pPr>
    <w:rPr>
      <w:rFonts w:ascii="Arial" w:hAnsi="Arial" w:cs="Arial"/>
      <w:sz w:val="20"/>
    </w:rPr>
  </w:style>
  <w:style w:type="paragraph" w:styleId="Header">
    <w:name w:val="header"/>
    <w:basedOn w:val="Normal"/>
    <w:link w:val="HeaderChar"/>
    <w:uiPriority w:val="99"/>
    <w:rsid w:val="00D31AD3"/>
    <w:pPr>
      <w:tabs>
        <w:tab w:val="center" w:pos="4536"/>
        <w:tab w:val="right" w:pos="9072"/>
      </w:tabs>
    </w:pPr>
  </w:style>
  <w:style w:type="character" w:customStyle="1" w:styleId="HeaderChar">
    <w:name w:val="Header Char"/>
    <w:basedOn w:val="DefaultParagraphFont"/>
    <w:link w:val="Header"/>
    <w:uiPriority w:val="99"/>
    <w:semiHidden/>
    <w:rsid w:val="00F74BE0"/>
    <w:rPr>
      <w:rFonts w:ascii="Calibri" w:hAnsi="Calibri" w:cs="Tahoma"/>
      <w:color w:val="000000"/>
      <w:szCs w:val="24"/>
      <w:lang w:val="en-US" w:eastAsia="zh-CN"/>
    </w:rPr>
  </w:style>
  <w:style w:type="paragraph" w:customStyle="1" w:styleId="Textebrut1">
    <w:name w:val="Texte brut1"/>
    <w:basedOn w:val="Normal"/>
    <w:uiPriority w:val="99"/>
    <w:rsid w:val="00D31AD3"/>
    <w:pPr>
      <w:widowControl/>
      <w:suppressAutoHyphens w:val="0"/>
    </w:pPr>
    <w:rPr>
      <w:rFonts w:ascii="Courier New" w:hAnsi="Courier New" w:cs="Courier New"/>
      <w:sz w:val="20"/>
      <w:szCs w:val="20"/>
      <w:lang w:val="fr-FR"/>
    </w:rPr>
  </w:style>
  <w:style w:type="paragraph" w:customStyle="1" w:styleId="Corpsdetexte22">
    <w:name w:val="Corps de texte 22"/>
    <w:basedOn w:val="Normal"/>
    <w:uiPriority w:val="99"/>
    <w:rsid w:val="00D31AD3"/>
    <w:pPr>
      <w:ind w:right="-3"/>
      <w:jc w:val="both"/>
    </w:pPr>
    <w:rPr>
      <w:rFonts w:ascii="Arial" w:hAnsi="Arial" w:cs="Arial"/>
      <w:b/>
      <w:bCs/>
      <w:lang w:val="fr-FR"/>
    </w:rPr>
  </w:style>
  <w:style w:type="paragraph" w:customStyle="1" w:styleId="Corpsdetexte21">
    <w:name w:val="Corps de texte 21"/>
    <w:basedOn w:val="Normal"/>
    <w:uiPriority w:val="99"/>
    <w:rsid w:val="00D31AD3"/>
    <w:pPr>
      <w:widowControl/>
      <w:jc w:val="both"/>
    </w:pPr>
    <w:rPr>
      <w:rFonts w:ascii="Arial" w:hAnsi="Arial" w:cs="Arial"/>
      <w:szCs w:val="20"/>
      <w:lang w:val="fr-FR"/>
    </w:rPr>
  </w:style>
  <w:style w:type="paragraph" w:customStyle="1" w:styleId="LO-Normal">
    <w:name w:val="LO-Normal"/>
    <w:uiPriority w:val="99"/>
    <w:rsid w:val="00D31AD3"/>
    <w:pPr>
      <w:suppressAutoHyphens/>
      <w:autoSpaceDE w:val="0"/>
    </w:pPr>
    <w:rPr>
      <w:rFonts w:ascii="Times New Roman" w:hAnsi="Times New Roman" w:cs="Times New Roman"/>
      <w:color w:val="000000"/>
      <w:sz w:val="24"/>
      <w:szCs w:val="24"/>
      <w:lang w:eastAsia="zh-CN"/>
    </w:rPr>
  </w:style>
  <w:style w:type="paragraph" w:customStyle="1" w:styleId="Titredetableau">
    <w:name w:val="Titre de tableau"/>
    <w:basedOn w:val="Contenudetableau"/>
    <w:uiPriority w:val="99"/>
    <w:rsid w:val="00D31AD3"/>
    <w:pPr>
      <w:jc w:val="center"/>
    </w:pPr>
    <w:rPr>
      <w:b/>
      <w:bCs/>
    </w:rPr>
  </w:style>
  <w:style w:type="paragraph" w:customStyle="1" w:styleId="Commentaire2">
    <w:name w:val="Commentaire2"/>
    <w:basedOn w:val="Normal"/>
    <w:uiPriority w:val="99"/>
    <w:rsid w:val="00D31AD3"/>
    <w:rPr>
      <w:sz w:val="20"/>
      <w:szCs w:val="20"/>
    </w:rPr>
  </w:style>
  <w:style w:type="paragraph" w:customStyle="1" w:styleId="Corpsdetexte23">
    <w:name w:val="Corps de texte 23"/>
    <w:basedOn w:val="Normal"/>
    <w:uiPriority w:val="99"/>
    <w:rsid w:val="00D31AD3"/>
    <w:pPr>
      <w:jc w:val="both"/>
    </w:pPr>
    <w:rPr>
      <w:rFonts w:ascii="Arial" w:hAnsi="Arial" w:cs="Arial"/>
      <w:lang w:val="fr-FR"/>
    </w:rPr>
  </w:style>
  <w:style w:type="paragraph" w:customStyle="1" w:styleId="Tabledesmatiresniveau4">
    <w:name w:val="Table des matières niveau 4"/>
    <w:basedOn w:val="Index"/>
    <w:uiPriority w:val="99"/>
    <w:rsid w:val="00D31AD3"/>
    <w:pPr>
      <w:tabs>
        <w:tab w:val="right" w:leader="dot" w:pos="8789"/>
      </w:tabs>
      <w:ind w:left="849"/>
    </w:pPr>
  </w:style>
  <w:style w:type="paragraph" w:customStyle="1" w:styleId="Tabledesmatiresniveau5">
    <w:name w:val="Table des matières niveau 5"/>
    <w:basedOn w:val="Index"/>
    <w:uiPriority w:val="99"/>
    <w:rsid w:val="00D31AD3"/>
    <w:pPr>
      <w:tabs>
        <w:tab w:val="right" w:leader="dot" w:pos="8506"/>
      </w:tabs>
      <w:ind w:left="1132"/>
    </w:pPr>
  </w:style>
  <w:style w:type="paragraph" w:customStyle="1" w:styleId="Tabledesmatiresniveau6">
    <w:name w:val="Table des matières niveau 6"/>
    <w:basedOn w:val="Index"/>
    <w:uiPriority w:val="99"/>
    <w:rsid w:val="00D31AD3"/>
    <w:pPr>
      <w:tabs>
        <w:tab w:val="right" w:leader="dot" w:pos="8223"/>
      </w:tabs>
      <w:ind w:left="1415"/>
    </w:pPr>
  </w:style>
  <w:style w:type="paragraph" w:customStyle="1" w:styleId="Tabledesmatiresniveau7">
    <w:name w:val="Table des matières niveau 7"/>
    <w:basedOn w:val="Index"/>
    <w:uiPriority w:val="99"/>
    <w:rsid w:val="00D31AD3"/>
    <w:pPr>
      <w:tabs>
        <w:tab w:val="right" w:leader="dot" w:pos="7940"/>
      </w:tabs>
      <w:ind w:left="1698"/>
    </w:pPr>
  </w:style>
  <w:style w:type="paragraph" w:customStyle="1" w:styleId="Tabledesmatiresniveau8">
    <w:name w:val="Table des matières niveau 8"/>
    <w:basedOn w:val="Index"/>
    <w:uiPriority w:val="99"/>
    <w:rsid w:val="00D31AD3"/>
    <w:pPr>
      <w:tabs>
        <w:tab w:val="right" w:leader="dot" w:pos="7657"/>
      </w:tabs>
      <w:ind w:left="1981"/>
    </w:pPr>
  </w:style>
  <w:style w:type="paragraph" w:customStyle="1" w:styleId="Tabledesmatiresniveau9">
    <w:name w:val="Table des matières niveau 9"/>
    <w:basedOn w:val="Index"/>
    <w:uiPriority w:val="99"/>
    <w:rsid w:val="00D31AD3"/>
    <w:pPr>
      <w:tabs>
        <w:tab w:val="right" w:leader="dot" w:pos="7374"/>
      </w:tabs>
      <w:ind w:left="2264"/>
    </w:pPr>
  </w:style>
  <w:style w:type="paragraph" w:customStyle="1" w:styleId="Tabledesmatiresniveau10">
    <w:name w:val="Table des matières niveau 10"/>
    <w:basedOn w:val="Index"/>
    <w:uiPriority w:val="99"/>
    <w:rsid w:val="00D31AD3"/>
    <w:pPr>
      <w:tabs>
        <w:tab w:val="right" w:leader="dot" w:pos="7091"/>
      </w:tabs>
      <w:ind w:left="2547"/>
    </w:pPr>
  </w:style>
  <w:style w:type="paragraph" w:customStyle="1" w:styleId="Titreprincipal">
    <w:name w:val="Titre principal"/>
    <w:basedOn w:val="Title"/>
    <w:next w:val="BodyText"/>
    <w:uiPriority w:val="99"/>
    <w:rsid w:val="00D31AD3"/>
  </w:style>
  <w:style w:type="paragraph" w:styleId="TOC1">
    <w:name w:val="toc 1"/>
    <w:basedOn w:val="Normal"/>
    <w:next w:val="Normal"/>
    <w:autoRedefine/>
    <w:uiPriority w:val="99"/>
    <w:semiHidden/>
    <w:locked/>
    <w:rsid w:val="005A2EEB"/>
  </w:style>
  <w:style w:type="paragraph" w:styleId="TOC2">
    <w:name w:val="toc 2"/>
    <w:basedOn w:val="Normal"/>
    <w:next w:val="Normal"/>
    <w:autoRedefine/>
    <w:uiPriority w:val="99"/>
    <w:semiHidden/>
    <w:locked/>
    <w:rsid w:val="005A2EEB"/>
    <w:pPr>
      <w:ind w:left="220"/>
    </w:pPr>
  </w:style>
  <w:style w:type="paragraph" w:styleId="TOC3">
    <w:name w:val="toc 3"/>
    <w:basedOn w:val="Normal"/>
    <w:next w:val="Normal"/>
    <w:autoRedefine/>
    <w:uiPriority w:val="99"/>
    <w:semiHidden/>
    <w:locked/>
    <w:rsid w:val="005A2EEB"/>
    <w:pPr>
      <w:ind w:left="440"/>
    </w:pPr>
  </w:style>
  <w:style w:type="character" w:styleId="Hyperlink">
    <w:name w:val="Hyperlink"/>
    <w:basedOn w:val="DefaultParagraphFont"/>
    <w:uiPriority w:val="99"/>
    <w:rsid w:val="005A2E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3200</Words>
  <Characters>17601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LAUGE Vanessa</dc:creator>
  <cp:keywords/>
  <dc:description/>
  <cp:lastModifiedBy>LAUGE Vanessa</cp:lastModifiedBy>
  <cp:revision>2</cp:revision>
  <cp:lastPrinted>2016-04-07T08:30:00Z</cp:lastPrinted>
  <dcterms:created xsi:type="dcterms:W3CDTF">2016-04-07T08:32:00Z</dcterms:created>
  <dcterms:modified xsi:type="dcterms:W3CDTF">2016-04-07T08:32:00Z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4DT4DW5FQX7N-3-747</vt:lpwstr>
  </property>
  <property fmtid="{D5CDD505-2E9C-101B-9397-08002B2CF9AE}" pid="3" name="_dlc_DocIdItemGuid">
    <vt:lpwstr>70178d4d-a854-4b97-abaa-a4ceca49a0d9</vt:lpwstr>
  </property>
  <property fmtid="{D5CDD505-2E9C-101B-9397-08002B2CF9AE}" pid="4" name="_dlc_DocIdUrl">
    <vt:lpwstr>http://portail-intranet.franceagrimer.fr/sites/DecDGInt/_layouts/DocIdRedir.aspx?ID=4DT4DW5FQX7N-3-747, 4DT4DW5FQX7N-3-747</vt:lpwstr>
  </property>
</Properties>
</file>